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962BF28"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A56C8F">
        <w:rPr>
          <w:rFonts w:ascii="Arial" w:hAnsi="Arial" w:cs="Arial" w:hint="eastAsia"/>
          <w:b/>
        </w:rPr>
        <w:t>6</w:t>
      </w:r>
      <w:bookmarkStart w:id="0" w:name="_Hlk41145946"/>
      <w:r w:rsidR="00D44B30">
        <w:rPr>
          <w:rFonts w:ascii="Arial" w:hAnsi="Arial" w:cs="Arial"/>
          <w:b/>
          <w:bCs/>
        </w:rPr>
        <w:t>bis-e</w:t>
      </w:r>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076D5C">
        <w:rPr>
          <w:rFonts w:ascii="Arial" w:hAnsi="Arial" w:cs="Arial"/>
          <w:b/>
          <w:bCs/>
        </w:rPr>
        <w:t>4651</w:t>
      </w:r>
    </w:p>
    <w:p w14:paraId="5F304BE9" w14:textId="6C002CC2" w:rsidR="00A56C8F" w:rsidRPr="00780C44" w:rsidRDefault="00D44B30" w:rsidP="00A56C8F">
      <w:pPr>
        <w:tabs>
          <w:tab w:val="left" w:pos="3106"/>
          <w:tab w:val="center" w:pos="4536"/>
          <w:tab w:val="right" w:pos="9072"/>
        </w:tabs>
        <w:jc w:val="both"/>
        <w:rPr>
          <w:rFonts w:ascii="Arial" w:hAnsi="Arial" w:cs="Arial"/>
          <w:b/>
          <w:bCs/>
        </w:rPr>
      </w:pPr>
      <w:r w:rsidRPr="00D44B30">
        <w:rPr>
          <w:rFonts w:ascii="Arial" w:eastAsia="宋体" w:hAnsi="Arial" w:cs="Arial"/>
          <w:b/>
        </w:rPr>
        <w:t>Online, April 17 – April 26, 202</w:t>
      </w:r>
    </w:p>
    <w:p w14:paraId="03D9AB6B" w14:textId="77777777" w:rsidR="00B71217" w:rsidRPr="00967981" w:rsidRDefault="00B71217" w:rsidP="00B71217">
      <w:pPr>
        <w:tabs>
          <w:tab w:val="left" w:pos="1985"/>
        </w:tabs>
        <w:rPr>
          <w:b/>
          <w:sz w:val="22"/>
        </w:rPr>
      </w:pPr>
    </w:p>
    <w:p w14:paraId="5091D0EE" w14:textId="57BE5BDA"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0C3F8D">
        <w:rPr>
          <w:rFonts w:hint="eastAsia"/>
          <w:sz w:val="22"/>
        </w:rPr>
        <w:t>6.9.4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197937F3"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A56C8F">
        <w:rPr>
          <w:sz w:val="22"/>
        </w:rPr>
        <w:t xml:space="preserve"> </w:t>
      </w:r>
      <w:r w:rsidR="00213A16">
        <w:rPr>
          <w:sz w:val="22"/>
        </w:rPr>
        <w:t>core requirements</w:t>
      </w:r>
      <w:r w:rsidR="00A56C8F">
        <w:rPr>
          <w:sz w:val="22"/>
        </w:rPr>
        <w:t xml:space="preserve"> </w:t>
      </w:r>
      <w:r w:rsidR="00586F7A">
        <w:rPr>
          <w:sz w:val="22"/>
        </w:rPr>
        <w:t xml:space="preserve">for </w:t>
      </w:r>
      <w:bookmarkEnd w:id="2"/>
      <w:r w:rsidR="000C3F8D">
        <w:rPr>
          <w:sz w:val="22"/>
        </w:rPr>
        <w:t>IOT</w:t>
      </w:r>
      <w:r w:rsidR="00213A16">
        <w:rPr>
          <w:sz w:val="22"/>
        </w:rPr>
        <w:t xml:space="preserve"> </w:t>
      </w:r>
      <w:r w:rsidR="00574B54">
        <w:rPr>
          <w:sz w:val="22"/>
        </w:rPr>
        <w:t>NTN</w:t>
      </w:r>
      <w:r w:rsidR="00A56C8F">
        <w:rPr>
          <w:sz w:val="22"/>
        </w:rPr>
        <w:t xml:space="preserve"> </w:t>
      </w:r>
      <w:r w:rsidR="00213A16">
        <w:rPr>
          <w:sz w:val="22"/>
        </w:rPr>
        <w:t>enhancement</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3FE46574" w14:textId="7F9B2155" w:rsidR="00213A16"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213A16">
        <w:rPr>
          <w:sz w:val="20"/>
          <w:szCs w:val="20"/>
        </w:rPr>
        <w:t>6</w:t>
      </w:r>
      <w:r w:rsidR="00C21779">
        <w:rPr>
          <w:sz w:val="20"/>
          <w:szCs w:val="20"/>
        </w:rPr>
        <w:t xml:space="preserve"> meeting,</w:t>
      </w:r>
      <w:r w:rsidR="006D3F69">
        <w:rPr>
          <w:sz w:val="20"/>
          <w:szCs w:val="20"/>
        </w:rPr>
        <w:t xml:space="preserve"> </w:t>
      </w:r>
      <w:r w:rsidR="00574B54">
        <w:rPr>
          <w:sz w:val="20"/>
          <w:szCs w:val="20"/>
        </w:rPr>
        <w:t xml:space="preserve">the </w:t>
      </w:r>
      <w:r w:rsidR="00213A16">
        <w:rPr>
          <w:sz w:val="20"/>
          <w:szCs w:val="20"/>
        </w:rPr>
        <w:t xml:space="preserve">RRM core discussion for </w:t>
      </w:r>
      <w:r w:rsidR="000E10DC">
        <w:rPr>
          <w:sz w:val="20"/>
          <w:szCs w:val="20"/>
        </w:rPr>
        <w:t>IOT</w:t>
      </w:r>
      <w:r w:rsidR="00213A16">
        <w:rPr>
          <w:sz w:val="20"/>
          <w:szCs w:val="20"/>
        </w:rPr>
        <w:t xml:space="preserve"> </w:t>
      </w:r>
      <w:r w:rsidR="00574B54">
        <w:rPr>
          <w:sz w:val="20"/>
          <w:szCs w:val="20"/>
        </w:rPr>
        <w:t xml:space="preserve">NTN </w:t>
      </w:r>
      <w:r w:rsidR="00213A16">
        <w:rPr>
          <w:sz w:val="20"/>
          <w:szCs w:val="20"/>
        </w:rPr>
        <w:t>enhancement was initiated, t</w:t>
      </w:r>
      <w:r w:rsidR="00C21779">
        <w:rPr>
          <w:sz w:val="20"/>
          <w:szCs w:val="20"/>
        </w:rPr>
        <w:t xml:space="preserve">he WF has been approved </w:t>
      </w:r>
      <w:r w:rsidR="00616DA5">
        <w:rPr>
          <w:sz w:val="20"/>
          <w:szCs w:val="20"/>
        </w:rPr>
        <w:t xml:space="preserve">in </w:t>
      </w:r>
      <w:r w:rsidR="00C21779">
        <w:rPr>
          <w:sz w:val="20"/>
          <w:szCs w:val="20"/>
        </w:rPr>
        <w:t xml:space="preserve">[1]. </w:t>
      </w:r>
      <w:r w:rsidR="00213A16">
        <w:rPr>
          <w:sz w:val="20"/>
          <w:szCs w:val="20"/>
        </w:rPr>
        <w:t xml:space="preserve">Due to lack of input from other WGs, there are few agreements in last meeting. </w:t>
      </w:r>
    </w:p>
    <w:p w14:paraId="1EBCB6B7" w14:textId="74A6FFCD" w:rsidR="00213A16" w:rsidRDefault="006865C6" w:rsidP="00C41455">
      <w:pPr>
        <w:tabs>
          <w:tab w:val="left" w:pos="1134"/>
        </w:tabs>
        <w:spacing w:after="120" w:line="240" w:lineRule="exact"/>
        <w:rPr>
          <w:sz w:val="20"/>
          <w:szCs w:val="20"/>
        </w:rPr>
      </w:pPr>
      <w:r>
        <w:rPr>
          <w:sz w:val="20"/>
          <w:szCs w:val="20"/>
        </w:rPr>
        <w:t xml:space="preserve">In this contribution, we </w:t>
      </w:r>
      <w:r w:rsidR="00213A16">
        <w:rPr>
          <w:sz w:val="20"/>
          <w:szCs w:val="20"/>
        </w:rPr>
        <w:t>further discuss the RRM impaction of NR NTN enhancement based on the progress of RAN1 and RAN2.</w:t>
      </w:r>
    </w:p>
    <w:p w14:paraId="7C9F86CC" w14:textId="77777777" w:rsidR="00DD77DE" w:rsidRDefault="00DD77DE" w:rsidP="0014479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ascii="Times New Roman" w:hAnsi="Times New Roman" w:hint="eastAsia"/>
          <w:b w:val="0"/>
          <w:bCs w:val="0"/>
          <w:kern w:val="0"/>
          <w:sz w:val="36"/>
          <w:szCs w:val="36"/>
        </w:rPr>
        <w:t>iscussion</w:t>
      </w:r>
    </w:p>
    <w:p w14:paraId="74349CB5" w14:textId="77777777" w:rsidR="0020782A" w:rsidRPr="006044F2" w:rsidRDefault="0020782A" w:rsidP="0020782A">
      <w:pPr>
        <w:rPr>
          <w:b/>
          <w:i/>
          <w:iCs/>
          <w:sz w:val="20"/>
          <w:szCs w:val="20"/>
          <w:u w:val="single"/>
          <w:lang w:eastAsia="ko-KR"/>
        </w:rPr>
      </w:pPr>
      <w:r w:rsidRPr="006044F2">
        <w:rPr>
          <w:b/>
          <w:i/>
          <w:iCs/>
          <w:sz w:val="20"/>
          <w:szCs w:val="20"/>
          <w:u w:val="single"/>
          <w:lang w:eastAsia="ko-KR"/>
        </w:rPr>
        <w:t>Issue 2: Requirements which not applicable due to lack of neighbor cell ephemeris</w:t>
      </w:r>
    </w:p>
    <w:p w14:paraId="216CBDB9" w14:textId="77777777" w:rsidR="0020782A" w:rsidRPr="006044F2" w:rsidRDefault="0020782A" w:rsidP="0020782A">
      <w:pPr>
        <w:numPr>
          <w:ilvl w:val="0"/>
          <w:numId w:val="9"/>
        </w:numPr>
        <w:overflowPunct w:val="0"/>
        <w:autoSpaceDE w:val="0"/>
        <w:autoSpaceDN w:val="0"/>
        <w:adjustRightInd w:val="0"/>
        <w:spacing w:after="120" w:line="252" w:lineRule="auto"/>
        <w:textAlignment w:val="baseline"/>
        <w:rPr>
          <w:rFonts w:eastAsia="宋体"/>
          <w:i/>
          <w:iCs/>
          <w:sz w:val="20"/>
        </w:rPr>
      </w:pPr>
      <w:r w:rsidRPr="006044F2">
        <w:rPr>
          <w:rFonts w:eastAsia="宋体"/>
          <w:i/>
          <w:iCs/>
          <w:sz w:val="20"/>
        </w:rPr>
        <w:t>Conclusion: postpone discussion till the related open issues for NB-IoT/eMTC core &amp; perf. requirements for NTN WI are resolved</w:t>
      </w:r>
    </w:p>
    <w:p w14:paraId="1E57A73F" w14:textId="1434E93E" w:rsidR="00261AE3" w:rsidRDefault="00261AE3" w:rsidP="0020782A">
      <w:pPr>
        <w:jc w:val="both"/>
        <w:rPr>
          <w:sz w:val="20"/>
          <w:szCs w:val="20"/>
          <w:lang w:val="en-GB"/>
        </w:rPr>
      </w:pPr>
      <w:r>
        <w:rPr>
          <w:sz w:val="20"/>
          <w:szCs w:val="20"/>
          <w:lang w:val="en-GB"/>
        </w:rPr>
        <w:t xml:space="preserve">Since RAN2 will support neighbour cell information signalling in R18, we think the requirements which not applicable due to lack of neighbour cell ephemeris in R17 could be applied in R18. i.e., the inter-frequency measurement of cell served by NGSO in RRC IDLE and </w:t>
      </w:r>
      <w:r w:rsidR="00275915">
        <w:rPr>
          <w:sz w:val="20"/>
          <w:szCs w:val="20"/>
          <w:lang w:val="en-GB"/>
        </w:rPr>
        <w:t>CONNECTED</w:t>
      </w:r>
      <w:r>
        <w:rPr>
          <w:sz w:val="20"/>
          <w:szCs w:val="20"/>
          <w:lang w:val="en-GB"/>
        </w:rPr>
        <w:t xml:space="preserve"> mode.</w:t>
      </w:r>
      <w:r w:rsidR="00275915">
        <w:rPr>
          <w:sz w:val="20"/>
          <w:szCs w:val="20"/>
          <w:lang w:val="en-GB"/>
        </w:rPr>
        <w:t xml:space="preserve"> </w:t>
      </w:r>
      <w:r>
        <w:rPr>
          <w:sz w:val="20"/>
          <w:szCs w:val="20"/>
          <w:lang w:val="en-GB"/>
        </w:rPr>
        <w:t>The requirements defined during R17 can be the starting point for further discussion.</w:t>
      </w:r>
      <w:r w:rsidR="00275915">
        <w:rPr>
          <w:sz w:val="20"/>
          <w:szCs w:val="20"/>
          <w:lang w:val="en-GB"/>
        </w:rPr>
        <w:t xml:space="preserve"> Revision can be based on the content of neighbour cell assistance information which will be defined by RAN2.</w:t>
      </w:r>
    </w:p>
    <w:p w14:paraId="1901C6CE" w14:textId="557186A5" w:rsidR="0020782A" w:rsidRPr="00972FA3" w:rsidRDefault="0020782A" w:rsidP="00972FA3">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sidR="00261AE3">
        <w:rPr>
          <w:b/>
          <w:bCs/>
          <w:i/>
          <w:iCs/>
          <w:sz w:val="20"/>
          <w:szCs w:val="20"/>
          <w:lang w:val="en-GB"/>
        </w:rPr>
        <w:t>1</w:t>
      </w:r>
      <w:r w:rsidRPr="0084110C">
        <w:rPr>
          <w:b/>
          <w:bCs/>
          <w:i/>
          <w:iCs/>
          <w:sz w:val="20"/>
          <w:szCs w:val="20"/>
          <w:lang w:val="en-GB"/>
        </w:rPr>
        <w:t xml:space="preserve">: </w:t>
      </w:r>
      <w:r w:rsidR="00972FA3">
        <w:rPr>
          <w:b/>
          <w:bCs/>
          <w:i/>
          <w:iCs/>
          <w:sz w:val="20"/>
          <w:szCs w:val="20"/>
          <w:lang w:val="en-GB"/>
        </w:rPr>
        <w:t>T</w:t>
      </w:r>
      <w:r w:rsidR="00972FA3" w:rsidRPr="00972FA3">
        <w:rPr>
          <w:b/>
          <w:bCs/>
          <w:i/>
          <w:iCs/>
          <w:sz w:val="20"/>
          <w:szCs w:val="20"/>
          <w:lang w:val="en-GB"/>
        </w:rPr>
        <w:t>he requirements which not applicable due to lack of neighbour cell ephemeris in R17 could be applied in R18</w:t>
      </w:r>
      <w:r w:rsidR="00972FA3">
        <w:rPr>
          <w:b/>
          <w:bCs/>
          <w:i/>
          <w:iCs/>
          <w:sz w:val="20"/>
          <w:szCs w:val="20"/>
          <w:lang w:val="en-GB"/>
        </w:rPr>
        <w:t>, t</w:t>
      </w:r>
      <w:r w:rsidR="00972FA3" w:rsidRPr="00972FA3">
        <w:rPr>
          <w:b/>
          <w:bCs/>
          <w:i/>
          <w:iCs/>
          <w:sz w:val="20"/>
          <w:szCs w:val="20"/>
          <w:lang w:val="en-GB"/>
        </w:rPr>
        <w:t>he requirements defined during R17 can be the starting point for further discussion</w:t>
      </w:r>
      <w:r w:rsidR="00972FA3">
        <w:rPr>
          <w:b/>
          <w:bCs/>
          <w:i/>
          <w:iCs/>
          <w:sz w:val="20"/>
          <w:szCs w:val="20"/>
          <w:lang w:val="en-GB"/>
        </w:rPr>
        <w:t>.</w:t>
      </w:r>
    </w:p>
    <w:p w14:paraId="1CC5797F" w14:textId="0A206CFC" w:rsidR="00DD77DE" w:rsidRPr="006044F2" w:rsidRDefault="006044F2" w:rsidP="00972FA3">
      <w:pPr>
        <w:spacing w:beforeLines="100" w:before="312"/>
        <w:rPr>
          <w:b/>
          <w:i/>
          <w:iCs/>
          <w:sz w:val="20"/>
          <w:szCs w:val="20"/>
          <w:u w:val="single"/>
          <w:lang w:eastAsia="ko-KR"/>
        </w:rPr>
      </w:pPr>
      <w:r w:rsidRPr="006044F2">
        <w:rPr>
          <w:b/>
          <w:i/>
          <w:iCs/>
          <w:sz w:val="20"/>
          <w:szCs w:val="20"/>
          <w:u w:val="single"/>
          <w:lang w:eastAsia="ko-KR"/>
        </w:rPr>
        <w:t>Issue 3-1: N</w:t>
      </w:r>
      <w:r w:rsidR="00DD77DE" w:rsidRPr="006044F2">
        <w:rPr>
          <w:b/>
          <w:i/>
          <w:iCs/>
          <w:sz w:val="20"/>
          <w:szCs w:val="20"/>
          <w:u w:val="single"/>
          <w:lang w:eastAsia="ko-KR"/>
        </w:rPr>
        <w:t>eighbour cell measurements i</w:t>
      </w:r>
      <w:r w:rsidRPr="006044F2">
        <w:rPr>
          <w:b/>
          <w:i/>
          <w:iCs/>
          <w:sz w:val="20"/>
          <w:szCs w:val="20"/>
          <w:u w:val="single"/>
          <w:lang w:eastAsia="ko-KR"/>
        </w:rPr>
        <w:t>n connected mode</w:t>
      </w:r>
    </w:p>
    <w:p w14:paraId="7EA0F5F1" w14:textId="77777777" w:rsidR="006044F2" w:rsidRPr="006044F2" w:rsidRDefault="006044F2" w:rsidP="006044F2">
      <w:pPr>
        <w:numPr>
          <w:ilvl w:val="0"/>
          <w:numId w:val="9"/>
        </w:numPr>
        <w:overflowPunct w:val="0"/>
        <w:autoSpaceDE w:val="0"/>
        <w:autoSpaceDN w:val="0"/>
        <w:adjustRightInd w:val="0"/>
        <w:spacing w:after="120" w:line="252" w:lineRule="auto"/>
        <w:textAlignment w:val="baseline"/>
        <w:rPr>
          <w:rFonts w:eastAsia="宋体"/>
          <w:i/>
          <w:iCs/>
          <w:sz w:val="20"/>
        </w:rPr>
      </w:pPr>
      <w:r w:rsidRPr="006044F2">
        <w:rPr>
          <w:rFonts w:eastAsia="宋体"/>
          <w:i/>
          <w:iCs/>
          <w:sz w:val="20"/>
        </w:rPr>
        <w:t xml:space="preserve">The mechanism for defining the neighbour cell measurements in CONNECTED mode for NB-IoT from Rel-17 WI can be reused </w:t>
      </w:r>
      <w:r w:rsidRPr="006044F2">
        <w:rPr>
          <w:rFonts w:eastAsia="宋体"/>
          <w:i/>
          <w:iCs/>
          <w:sz w:val="20"/>
          <w:u w:val="single"/>
        </w:rPr>
        <w:t>as baseline</w:t>
      </w:r>
      <w:r w:rsidRPr="006044F2">
        <w:rPr>
          <w:rFonts w:eastAsia="宋体"/>
          <w:i/>
          <w:iCs/>
          <w:sz w:val="20"/>
        </w:rPr>
        <w:t xml:space="preserve"> for NB-IoT NTN while NTN specific impact needs investigation. </w:t>
      </w:r>
    </w:p>
    <w:p w14:paraId="7E4B84EF" w14:textId="1AB839E1" w:rsidR="007502AD" w:rsidRDefault="007502AD" w:rsidP="006044F2">
      <w:pPr>
        <w:jc w:val="both"/>
        <w:rPr>
          <w:sz w:val="20"/>
          <w:szCs w:val="20"/>
          <w:lang w:val="en-GB"/>
        </w:rPr>
      </w:pPr>
      <w:r>
        <w:rPr>
          <w:sz w:val="20"/>
          <w:szCs w:val="20"/>
          <w:lang w:val="en-GB"/>
        </w:rPr>
        <w:t>T</w:t>
      </w:r>
      <w:r>
        <w:rPr>
          <w:rFonts w:hint="eastAsia"/>
          <w:sz w:val="20"/>
          <w:szCs w:val="20"/>
          <w:lang w:val="en-GB"/>
        </w:rPr>
        <w:t>h</w:t>
      </w:r>
      <w:r>
        <w:rPr>
          <w:sz w:val="20"/>
          <w:szCs w:val="20"/>
          <w:lang w:val="en-GB"/>
        </w:rPr>
        <w:t>e NTN specific impact include</w:t>
      </w:r>
      <w:r w:rsidR="007E5FD8">
        <w:rPr>
          <w:sz w:val="20"/>
          <w:szCs w:val="20"/>
          <w:lang w:val="en-GB"/>
        </w:rPr>
        <w:t>s</w:t>
      </w:r>
      <w:r>
        <w:rPr>
          <w:sz w:val="20"/>
          <w:szCs w:val="20"/>
          <w:lang w:val="en-GB"/>
        </w:rPr>
        <w:t>:</w:t>
      </w:r>
    </w:p>
    <w:p w14:paraId="554E0F5C" w14:textId="277864C8" w:rsidR="007502AD" w:rsidRPr="00640F86" w:rsidRDefault="007502AD" w:rsidP="00D00605">
      <w:pPr>
        <w:pStyle w:val="af9"/>
        <w:numPr>
          <w:ilvl w:val="0"/>
          <w:numId w:val="18"/>
        </w:numPr>
        <w:ind w:firstLineChars="0"/>
        <w:jc w:val="both"/>
        <w:rPr>
          <w:sz w:val="20"/>
          <w:szCs w:val="20"/>
          <w:lang w:val="en-GB"/>
        </w:rPr>
      </w:pPr>
      <w:r w:rsidRPr="00640F86">
        <w:rPr>
          <w:sz w:val="20"/>
          <w:szCs w:val="20"/>
          <w:lang w:val="en-GB"/>
        </w:rPr>
        <w:t>Measurement capabilities on number of NGSO satellites.</w:t>
      </w:r>
    </w:p>
    <w:p w14:paraId="62F24B20" w14:textId="5062D010" w:rsidR="007E5FD8" w:rsidRDefault="007E5FD8" w:rsidP="006044F2">
      <w:pPr>
        <w:jc w:val="both"/>
        <w:rPr>
          <w:sz w:val="20"/>
          <w:szCs w:val="20"/>
          <w:lang w:val="en-GB"/>
        </w:rPr>
      </w:pPr>
      <w:r>
        <w:rPr>
          <w:rFonts w:hint="eastAsia"/>
          <w:sz w:val="20"/>
          <w:szCs w:val="20"/>
          <w:lang w:val="en-GB"/>
        </w:rPr>
        <w:t>W</w:t>
      </w:r>
      <w:r>
        <w:rPr>
          <w:sz w:val="20"/>
          <w:szCs w:val="20"/>
          <w:lang w:val="en-GB"/>
        </w:rPr>
        <w:t>e propose to reuse the measurement capabilities which defined in R17 as follows:</w:t>
      </w:r>
    </w:p>
    <w:p w14:paraId="78939760" w14:textId="77777777" w:rsidR="007E5FD8" w:rsidRPr="007E5FD8" w:rsidRDefault="007E5FD8" w:rsidP="007E5FD8">
      <w:pPr>
        <w:numPr>
          <w:ilvl w:val="1"/>
          <w:numId w:val="16"/>
        </w:numPr>
        <w:jc w:val="both"/>
        <w:rPr>
          <w:sz w:val="20"/>
          <w:szCs w:val="20"/>
          <w:lang w:val="en-GB"/>
        </w:rPr>
      </w:pPr>
      <w:r w:rsidRPr="007E5FD8">
        <w:rPr>
          <w:sz w:val="20"/>
          <w:szCs w:val="20"/>
          <w:lang w:val="en-GB"/>
        </w:rPr>
        <w:t xml:space="preserve">The minimum of the UE capability on the total number of the NGSO satellites across the layers is [2]. </w:t>
      </w:r>
    </w:p>
    <w:p w14:paraId="51232C52" w14:textId="77777777" w:rsidR="007E5FD8" w:rsidRPr="007E5FD8" w:rsidRDefault="007E5FD8" w:rsidP="007E5FD8">
      <w:pPr>
        <w:numPr>
          <w:ilvl w:val="1"/>
          <w:numId w:val="16"/>
        </w:numPr>
        <w:jc w:val="both"/>
        <w:rPr>
          <w:sz w:val="20"/>
          <w:szCs w:val="20"/>
          <w:lang w:val="en-GB"/>
        </w:rPr>
      </w:pPr>
      <w:r w:rsidRPr="007E5FD8">
        <w:rPr>
          <w:sz w:val="20"/>
          <w:szCs w:val="20"/>
          <w:lang w:val="en-GB"/>
        </w:rPr>
        <w:t>For NB in IDLE and M1 in both IDLE and CONNCTED</w:t>
      </w:r>
      <w:r w:rsidRPr="007E5FD8">
        <w:rPr>
          <w:iCs/>
          <w:sz w:val="20"/>
          <w:szCs w:val="20"/>
        </w:rPr>
        <w:t>, the UE shall be capable of monitoring</w:t>
      </w:r>
    </w:p>
    <w:p w14:paraId="4D6815BD" w14:textId="77777777" w:rsidR="007E5FD8" w:rsidRPr="007E5FD8" w:rsidRDefault="007E5FD8" w:rsidP="007E5FD8">
      <w:pPr>
        <w:numPr>
          <w:ilvl w:val="2"/>
          <w:numId w:val="16"/>
        </w:numPr>
        <w:jc w:val="both"/>
        <w:rPr>
          <w:sz w:val="20"/>
          <w:szCs w:val="20"/>
          <w:lang w:val="x-none"/>
        </w:rPr>
      </w:pPr>
      <w:r w:rsidRPr="007E5FD8">
        <w:rPr>
          <w:sz w:val="20"/>
          <w:szCs w:val="20"/>
          <w:lang w:val="x-none"/>
        </w:rPr>
        <w:t>for intra-frequency carrier, the number of target satellites UE needs to monitor is [2] including serving LEO satellite.</w:t>
      </w:r>
    </w:p>
    <w:p w14:paraId="79D4E4C7" w14:textId="1A9369C4" w:rsidR="007E5FD8" w:rsidRPr="007E5FD8" w:rsidRDefault="007E5FD8" w:rsidP="006044F2">
      <w:pPr>
        <w:numPr>
          <w:ilvl w:val="2"/>
          <w:numId w:val="16"/>
        </w:numPr>
        <w:jc w:val="both"/>
        <w:rPr>
          <w:sz w:val="20"/>
          <w:szCs w:val="20"/>
          <w:lang w:val="x-none"/>
        </w:rPr>
      </w:pPr>
      <w:r w:rsidRPr="007E5FD8">
        <w:rPr>
          <w:sz w:val="20"/>
          <w:szCs w:val="20"/>
          <w:lang w:val="en-GB"/>
        </w:rPr>
        <w:t>for inter-frequency carrier, the number of target satellites UE needs to monitor per carrier is [2] if one of the target satellites include the UE serving satellite; the number of target satellites UE needs to monitor is [1] otherwise.</w:t>
      </w:r>
      <w:r w:rsidRPr="007E5FD8">
        <w:rPr>
          <w:sz w:val="20"/>
          <w:szCs w:val="20"/>
          <w:lang w:val="en-GB"/>
        </w:rPr>
        <w:fldChar w:fldCharType="begin"/>
      </w:r>
      <w:r w:rsidRPr="007E5FD8">
        <w:rPr>
          <w:sz w:val="20"/>
          <w:szCs w:val="20"/>
          <w:lang w:val="en-GB"/>
        </w:rPr>
        <w:instrText xml:space="preserve"> REF _Ref115465944 \h  \* MERGEFORMAT </w:instrText>
      </w:r>
      <w:r w:rsidRPr="007E5FD8">
        <w:rPr>
          <w:sz w:val="20"/>
          <w:szCs w:val="20"/>
          <w:lang w:val="en-GB"/>
        </w:rPr>
      </w:r>
      <w:r w:rsidR="00000000">
        <w:rPr>
          <w:sz w:val="20"/>
          <w:szCs w:val="20"/>
          <w:lang w:val="en-GB"/>
        </w:rPr>
        <w:fldChar w:fldCharType="separate"/>
      </w:r>
      <w:r w:rsidRPr="007E5FD8">
        <w:rPr>
          <w:sz w:val="20"/>
          <w:szCs w:val="20"/>
          <w:lang w:val="x-none"/>
        </w:rPr>
        <w:fldChar w:fldCharType="end"/>
      </w:r>
    </w:p>
    <w:p w14:paraId="4C52934A" w14:textId="0F63F55C" w:rsidR="007502AD" w:rsidRPr="008B44B3" w:rsidRDefault="007502AD" w:rsidP="00D00605">
      <w:pPr>
        <w:pStyle w:val="af9"/>
        <w:numPr>
          <w:ilvl w:val="0"/>
          <w:numId w:val="18"/>
        </w:numPr>
        <w:ind w:firstLineChars="0"/>
        <w:jc w:val="both"/>
        <w:rPr>
          <w:sz w:val="20"/>
          <w:szCs w:val="20"/>
          <w:lang w:val="en-GB"/>
        </w:rPr>
      </w:pPr>
      <w:r w:rsidRPr="008B44B3">
        <w:rPr>
          <w:sz w:val="20"/>
          <w:szCs w:val="20"/>
          <w:lang w:val="en-GB"/>
        </w:rPr>
        <w:t>A scaling factor considering the number of NGSO satellites to be measured.</w:t>
      </w:r>
    </w:p>
    <w:p w14:paraId="406F4A9E" w14:textId="4C3B3FE3" w:rsidR="007E5FD8" w:rsidRDefault="007E5FD8" w:rsidP="007E5FD8">
      <w:pPr>
        <w:jc w:val="both"/>
        <w:rPr>
          <w:sz w:val="20"/>
          <w:szCs w:val="20"/>
          <w:lang w:val="en-GB"/>
        </w:rPr>
      </w:pPr>
      <w:r>
        <w:rPr>
          <w:rFonts w:hint="eastAsia"/>
          <w:sz w:val="20"/>
          <w:szCs w:val="20"/>
          <w:lang w:val="en-GB"/>
        </w:rPr>
        <w:lastRenderedPageBreak/>
        <w:t>S</w:t>
      </w:r>
      <w:r>
        <w:rPr>
          <w:sz w:val="20"/>
          <w:szCs w:val="20"/>
          <w:lang w:val="en-GB"/>
        </w:rPr>
        <w:t xml:space="preserve">ince the </w:t>
      </w:r>
      <w:r w:rsidRPr="007E5FD8">
        <w:rPr>
          <w:sz w:val="20"/>
          <w:szCs w:val="20"/>
          <w:lang w:val="en-GB"/>
        </w:rPr>
        <w:t>minimum of the UE capability on the total number of the NGSO satellites across the layers is [2]</w:t>
      </w:r>
      <w:r>
        <w:rPr>
          <w:sz w:val="20"/>
          <w:szCs w:val="20"/>
          <w:lang w:val="en-GB"/>
        </w:rPr>
        <w:t>, t</w:t>
      </w:r>
      <w:r w:rsidRPr="007E5FD8">
        <w:rPr>
          <w:sz w:val="20"/>
          <w:szCs w:val="20"/>
          <w:lang w:val="en-GB"/>
        </w:rPr>
        <w:t xml:space="preserve">he delay requirements </w:t>
      </w:r>
      <w:r>
        <w:rPr>
          <w:sz w:val="20"/>
          <w:szCs w:val="20"/>
          <w:lang w:val="en-GB"/>
        </w:rPr>
        <w:t>for NGSO measurement should be</w:t>
      </w:r>
      <w:r w:rsidRPr="007E5FD8">
        <w:rPr>
          <w:sz w:val="20"/>
          <w:szCs w:val="20"/>
          <w:lang w:val="en-GB"/>
        </w:rPr>
        <w:t xml:space="preserve"> scaled up by K</w:t>
      </w:r>
      <w:r w:rsidRPr="007E5FD8">
        <w:rPr>
          <w:sz w:val="20"/>
          <w:szCs w:val="20"/>
          <w:vertAlign w:val="subscript"/>
          <w:lang w:val="en-GB"/>
        </w:rPr>
        <w:t>satellite</w:t>
      </w:r>
      <w:r w:rsidRPr="007E5FD8">
        <w:rPr>
          <w:sz w:val="20"/>
          <w:szCs w:val="20"/>
          <w:lang w:val="en-GB"/>
        </w:rPr>
        <w:t>, which is the number NGSO satellites to be measured.</w:t>
      </w:r>
    </w:p>
    <w:p w14:paraId="7E7D4D06" w14:textId="20F1E751" w:rsidR="007E5FD8" w:rsidRPr="00D00605" w:rsidRDefault="007502AD" w:rsidP="00D00605">
      <w:pPr>
        <w:pStyle w:val="af9"/>
        <w:numPr>
          <w:ilvl w:val="0"/>
          <w:numId w:val="18"/>
        </w:numPr>
        <w:ind w:firstLineChars="0"/>
        <w:jc w:val="both"/>
        <w:rPr>
          <w:sz w:val="20"/>
          <w:szCs w:val="20"/>
          <w:lang w:val="en-GB"/>
        </w:rPr>
      </w:pPr>
      <w:r w:rsidRPr="00D00605">
        <w:rPr>
          <w:sz w:val="20"/>
          <w:szCs w:val="20"/>
          <w:lang w:val="en-GB"/>
        </w:rPr>
        <w:t xml:space="preserve">Measurement time </w:t>
      </w:r>
      <w:r w:rsidR="00CE1001" w:rsidRPr="00D00605">
        <w:rPr>
          <w:sz w:val="20"/>
          <w:szCs w:val="20"/>
          <w:lang w:val="en-GB"/>
        </w:rPr>
        <w:t xml:space="preserve">occasion </w:t>
      </w:r>
      <w:r w:rsidRPr="00D00605">
        <w:rPr>
          <w:sz w:val="20"/>
          <w:szCs w:val="20"/>
          <w:lang w:val="en-GB"/>
        </w:rPr>
        <w:t>restriction due to GNSS measurement gap</w:t>
      </w:r>
      <w:r w:rsidR="007E5FD8" w:rsidRPr="00D00605">
        <w:rPr>
          <w:sz w:val="20"/>
          <w:szCs w:val="20"/>
          <w:lang w:val="en-GB"/>
        </w:rPr>
        <w:t>.</w:t>
      </w:r>
    </w:p>
    <w:p w14:paraId="43C4C017" w14:textId="10D840E7" w:rsidR="007E5FD8" w:rsidRDefault="00127BE7" w:rsidP="006044F2">
      <w:pPr>
        <w:jc w:val="both"/>
        <w:rPr>
          <w:sz w:val="20"/>
          <w:szCs w:val="20"/>
          <w:lang w:val="en-GB"/>
        </w:rPr>
      </w:pPr>
      <w:r>
        <w:rPr>
          <w:rFonts w:hint="eastAsia"/>
          <w:sz w:val="20"/>
          <w:szCs w:val="20"/>
          <w:lang w:val="en-GB"/>
        </w:rPr>
        <w:t>F</w:t>
      </w:r>
      <w:r>
        <w:rPr>
          <w:sz w:val="20"/>
          <w:szCs w:val="20"/>
          <w:lang w:val="en-GB"/>
        </w:rPr>
        <w:t xml:space="preserve">or the measurement occasion of inter-frequency detection and measurement, an additional condition should be fulfilled, which is the resources are not colliding with GNSS measurement gap. </w:t>
      </w:r>
    </w:p>
    <w:p w14:paraId="382957F1" w14:textId="01EAB066" w:rsidR="007E5FD8" w:rsidRDefault="006044F2" w:rsidP="00972FA3">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sidR="007E5FD8">
        <w:rPr>
          <w:b/>
          <w:bCs/>
          <w:i/>
          <w:iCs/>
          <w:sz w:val="20"/>
          <w:szCs w:val="20"/>
          <w:lang w:val="en-GB"/>
        </w:rPr>
        <w:t>2</w:t>
      </w:r>
      <w:r w:rsidRPr="0084110C">
        <w:rPr>
          <w:b/>
          <w:bCs/>
          <w:i/>
          <w:iCs/>
          <w:sz w:val="20"/>
          <w:szCs w:val="20"/>
          <w:lang w:val="en-GB"/>
        </w:rPr>
        <w:t xml:space="preserve">: </w:t>
      </w:r>
      <w:r w:rsidRPr="0084110C">
        <w:rPr>
          <w:rFonts w:hint="eastAsia"/>
          <w:b/>
          <w:bCs/>
          <w:i/>
          <w:iCs/>
          <w:sz w:val="20"/>
          <w:szCs w:val="20"/>
          <w:lang w:val="en-GB"/>
        </w:rPr>
        <w:t>F</w:t>
      </w:r>
      <w:r w:rsidRPr="0084110C">
        <w:rPr>
          <w:b/>
          <w:bCs/>
          <w:i/>
          <w:iCs/>
          <w:sz w:val="20"/>
          <w:szCs w:val="20"/>
          <w:lang w:val="en-GB"/>
        </w:rPr>
        <w:t xml:space="preserve">or </w:t>
      </w:r>
      <w:r w:rsidR="00CF45F5">
        <w:rPr>
          <w:b/>
          <w:bCs/>
          <w:i/>
          <w:iCs/>
          <w:sz w:val="20"/>
          <w:szCs w:val="20"/>
          <w:lang w:val="en-GB"/>
        </w:rPr>
        <w:t xml:space="preserve">NB </w:t>
      </w:r>
      <w:r w:rsidR="007E5FD8">
        <w:rPr>
          <w:b/>
          <w:bCs/>
          <w:i/>
          <w:iCs/>
          <w:sz w:val="20"/>
          <w:szCs w:val="20"/>
          <w:lang w:val="en-GB"/>
        </w:rPr>
        <w:t>neighbour cell measurement in connected mode, the impaction of NGSO satellites measurement capability</w:t>
      </w:r>
      <w:r w:rsidR="007E5FD8" w:rsidRPr="007E5FD8">
        <w:rPr>
          <w:b/>
          <w:bCs/>
          <w:i/>
          <w:iCs/>
          <w:sz w:val="20"/>
          <w:szCs w:val="20"/>
          <w:lang w:val="en-GB"/>
        </w:rPr>
        <w:t xml:space="preserve"> </w:t>
      </w:r>
      <w:r w:rsidR="007E5FD8">
        <w:rPr>
          <w:b/>
          <w:bCs/>
          <w:i/>
          <w:iCs/>
          <w:sz w:val="20"/>
          <w:szCs w:val="20"/>
          <w:lang w:val="en-GB"/>
        </w:rPr>
        <w:t>should be considered, which is to scale up the</w:t>
      </w:r>
      <w:r w:rsidR="007E5FD8" w:rsidRPr="007E5FD8">
        <w:rPr>
          <w:b/>
          <w:bCs/>
          <w:i/>
          <w:iCs/>
          <w:sz w:val="20"/>
          <w:szCs w:val="20"/>
          <w:lang w:val="en-GB"/>
        </w:rPr>
        <w:t xml:space="preserve"> delay requirements for NGSO measurement by K</w:t>
      </w:r>
      <w:r w:rsidR="007E5FD8" w:rsidRPr="007E5FD8">
        <w:rPr>
          <w:b/>
          <w:bCs/>
          <w:i/>
          <w:iCs/>
          <w:sz w:val="20"/>
          <w:szCs w:val="20"/>
          <w:vertAlign w:val="subscript"/>
          <w:lang w:val="en-GB"/>
        </w:rPr>
        <w:t>satellite</w:t>
      </w:r>
      <w:r w:rsidR="007E5FD8" w:rsidRPr="007E5FD8">
        <w:rPr>
          <w:b/>
          <w:bCs/>
          <w:i/>
          <w:iCs/>
          <w:sz w:val="20"/>
          <w:szCs w:val="20"/>
          <w:lang w:val="en-GB"/>
        </w:rPr>
        <w:t>, K</w:t>
      </w:r>
      <w:r w:rsidR="007E5FD8" w:rsidRPr="007E5FD8">
        <w:rPr>
          <w:b/>
          <w:bCs/>
          <w:i/>
          <w:iCs/>
          <w:sz w:val="20"/>
          <w:szCs w:val="20"/>
          <w:vertAlign w:val="subscript"/>
          <w:lang w:val="en-GB"/>
        </w:rPr>
        <w:t>satellite</w:t>
      </w:r>
      <w:r w:rsidR="007E5FD8">
        <w:rPr>
          <w:b/>
          <w:bCs/>
          <w:i/>
          <w:iCs/>
          <w:sz w:val="20"/>
          <w:szCs w:val="20"/>
          <w:lang w:val="en-GB"/>
        </w:rPr>
        <w:t xml:space="preserve"> </w:t>
      </w:r>
      <w:r w:rsidR="007E5FD8" w:rsidRPr="007E5FD8">
        <w:rPr>
          <w:b/>
          <w:bCs/>
          <w:i/>
          <w:iCs/>
          <w:sz w:val="20"/>
          <w:szCs w:val="20"/>
          <w:lang w:val="en-GB"/>
        </w:rPr>
        <w:t>is the number NGSO satellites to be measured.</w:t>
      </w:r>
    </w:p>
    <w:p w14:paraId="516942F1" w14:textId="66BC7A8E" w:rsidR="006C5C67" w:rsidRDefault="006C5C67" w:rsidP="00972FA3">
      <w:pPr>
        <w:jc w:val="both"/>
        <w:rPr>
          <w:b/>
          <w:bCs/>
          <w:i/>
          <w:iCs/>
          <w:sz w:val="20"/>
          <w:szCs w:val="20"/>
          <w:lang w:val="en-GB"/>
        </w:rPr>
      </w:pPr>
      <w:r>
        <w:rPr>
          <w:b/>
          <w:bCs/>
          <w:i/>
          <w:iCs/>
          <w:sz w:val="20"/>
          <w:szCs w:val="20"/>
          <w:lang w:val="en-GB"/>
        </w:rPr>
        <w:t xml:space="preserve">Proposal 3: </w:t>
      </w:r>
      <w:r w:rsidRPr="0084110C">
        <w:rPr>
          <w:rFonts w:hint="eastAsia"/>
          <w:b/>
          <w:bCs/>
          <w:i/>
          <w:iCs/>
          <w:sz w:val="20"/>
          <w:szCs w:val="20"/>
          <w:lang w:val="en-GB"/>
        </w:rPr>
        <w:t>F</w:t>
      </w:r>
      <w:r w:rsidRPr="0084110C">
        <w:rPr>
          <w:b/>
          <w:bCs/>
          <w:i/>
          <w:iCs/>
          <w:sz w:val="20"/>
          <w:szCs w:val="20"/>
          <w:lang w:val="en-GB"/>
        </w:rPr>
        <w:t xml:space="preserve">or </w:t>
      </w:r>
      <w:r w:rsidR="00CF45F5">
        <w:rPr>
          <w:b/>
          <w:bCs/>
          <w:i/>
          <w:iCs/>
          <w:sz w:val="20"/>
          <w:szCs w:val="20"/>
          <w:lang w:val="en-GB"/>
        </w:rPr>
        <w:t xml:space="preserve">NB </w:t>
      </w:r>
      <w:r>
        <w:rPr>
          <w:b/>
          <w:bCs/>
          <w:i/>
          <w:iCs/>
          <w:sz w:val="20"/>
          <w:szCs w:val="20"/>
          <w:lang w:val="en-GB"/>
        </w:rPr>
        <w:t xml:space="preserve">neighbour cell measurement in connected mode, the impaction of </w:t>
      </w:r>
      <w:r w:rsidRPr="006C5C67">
        <w:rPr>
          <w:b/>
          <w:bCs/>
          <w:i/>
          <w:iCs/>
          <w:sz w:val="20"/>
          <w:szCs w:val="20"/>
          <w:lang w:val="en-GB"/>
        </w:rPr>
        <w:t>GNSS measurement gap</w:t>
      </w:r>
      <w:r w:rsidRPr="007E5FD8">
        <w:rPr>
          <w:b/>
          <w:bCs/>
          <w:i/>
          <w:iCs/>
          <w:sz w:val="20"/>
          <w:szCs w:val="20"/>
          <w:lang w:val="en-GB"/>
        </w:rPr>
        <w:t xml:space="preserve"> </w:t>
      </w:r>
      <w:r>
        <w:rPr>
          <w:b/>
          <w:bCs/>
          <w:i/>
          <w:iCs/>
          <w:sz w:val="20"/>
          <w:szCs w:val="20"/>
          <w:lang w:val="en-GB"/>
        </w:rPr>
        <w:t>should be considered. T</w:t>
      </w:r>
      <w:r w:rsidRPr="006C5C67">
        <w:rPr>
          <w:b/>
          <w:bCs/>
          <w:i/>
          <w:iCs/>
          <w:sz w:val="20"/>
          <w:szCs w:val="20"/>
          <w:lang w:val="en-GB"/>
        </w:rPr>
        <w:t>he measurement occasion</w:t>
      </w:r>
      <w:r>
        <w:rPr>
          <w:b/>
          <w:bCs/>
          <w:i/>
          <w:iCs/>
          <w:sz w:val="20"/>
          <w:szCs w:val="20"/>
          <w:lang w:val="en-GB"/>
        </w:rPr>
        <w:t xml:space="preserve"> should also fulfill the condition that </w:t>
      </w:r>
      <w:r w:rsidRPr="006C5C67">
        <w:rPr>
          <w:b/>
          <w:bCs/>
          <w:i/>
          <w:iCs/>
          <w:sz w:val="20"/>
          <w:szCs w:val="20"/>
          <w:lang w:val="en-GB"/>
        </w:rPr>
        <w:t>the resources are not colliding with GNSS measurement gap.</w:t>
      </w:r>
    </w:p>
    <w:p w14:paraId="0B4BBB20" w14:textId="3695A563" w:rsidR="006044F2" w:rsidRPr="001E536F" w:rsidRDefault="006044F2" w:rsidP="00972FA3">
      <w:pPr>
        <w:spacing w:beforeLines="100" w:before="312"/>
        <w:rPr>
          <w:rFonts w:eastAsia="Malgun Gothic"/>
          <w:b/>
          <w:i/>
          <w:iCs/>
          <w:sz w:val="20"/>
          <w:szCs w:val="20"/>
          <w:u w:val="single"/>
          <w:lang w:eastAsia="ko-KR"/>
        </w:rPr>
      </w:pPr>
      <w:r w:rsidRPr="006044F2">
        <w:rPr>
          <w:b/>
          <w:i/>
          <w:iCs/>
          <w:sz w:val="20"/>
          <w:szCs w:val="20"/>
          <w:u w:val="single"/>
          <w:lang w:eastAsia="ko-KR"/>
        </w:rPr>
        <w:t>Issue 3-2</w:t>
      </w:r>
      <w:r w:rsidR="001E536F">
        <w:rPr>
          <w:rFonts w:hint="eastAsia"/>
          <w:b/>
          <w:i/>
          <w:iCs/>
          <w:sz w:val="20"/>
          <w:szCs w:val="20"/>
          <w:u w:val="single"/>
        </w:rPr>
        <w:t>/3</w:t>
      </w:r>
      <w:r w:rsidRPr="006044F2">
        <w:rPr>
          <w:b/>
          <w:i/>
          <w:iCs/>
          <w:sz w:val="20"/>
          <w:szCs w:val="20"/>
          <w:u w:val="single"/>
          <w:lang w:eastAsia="ko-KR"/>
        </w:rPr>
        <w:t>: Neighbour cell measurements in connected mode and triggering before RLF, for quasi-earth fixed cell</w:t>
      </w:r>
      <w:r w:rsidR="001E536F">
        <w:rPr>
          <w:b/>
          <w:i/>
          <w:iCs/>
          <w:sz w:val="20"/>
          <w:szCs w:val="20"/>
          <w:u w:val="single"/>
          <w:lang w:eastAsia="ko-KR"/>
        </w:rPr>
        <w:t xml:space="preserve"> </w:t>
      </w:r>
      <w:r w:rsidR="001E536F">
        <w:rPr>
          <w:rFonts w:hint="eastAsia"/>
          <w:b/>
          <w:i/>
          <w:iCs/>
          <w:sz w:val="20"/>
          <w:szCs w:val="20"/>
          <w:u w:val="single"/>
        </w:rPr>
        <w:t>a</w:t>
      </w:r>
      <w:r w:rsidR="001E536F">
        <w:rPr>
          <w:b/>
          <w:i/>
          <w:iCs/>
          <w:sz w:val="20"/>
          <w:szCs w:val="20"/>
          <w:u w:val="single"/>
        </w:rPr>
        <w:t>nd earth moving cell</w:t>
      </w:r>
    </w:p>
    <w:p w14:paraId="73566841" w14:textId="77777777" w:rsidR="006044F2" w:rsidRPr="006044F2" w:rsidRDefault="006044F2" w:rsidP="006044F2">
      <w:pPr>
        <w:overflowPunct w:val="0"/>
        <w:autoSpaceDE w:val="0"/>
        <w:autoSpaceDN w:val="0"/>
        <w:adjustRightInd w:val="0"/>
        <w:spacing w:line="252" w:lineRule="auto"/>
        <w:textAlignment w:val="baseline"/>
        <w:rPr>
          <w:rFonts w:eastAsia="宋体"/>
          <w:b/>
          <w:bCs/>
          <w:i/>
          <w:iCs/>
          <w:sz w:val="20"/>
        </w:rPr>
      </w:pPr>
      <w:r w:rsidRPr="006044F2">
        <w:rPr>
          <w:rFonts w:eastAsia="宋体"/>
          <w:b/>
          <w:bCs/>
          <w:i/>
          <w:iCs/>
          <w:sz w:val="20"/>
        </w:rPr>
        <w:t>Agreement</w:t>
      </w:r>
    </w:p>
    <w:p w14:paraId="54EA7734" w14:textId="066BCC14" w:rsidR="006044F2" w:rsidRDefault="006044F2" w:rsidP="005F4756">
      <w:pPr>
        <w:numPr>
          <w:ilvl w:val="0"/>
          <w:numId w:val="9"/>
        </w:numPr>
        <w:overflowPunct w:val="0"/>
        <w:autoSpaceDE w:val="0"/>
        <w:autoSpaceDN w:val="0"/>
        <w:adjustRightInd w:val="0"/>
        <w:spacing w:line="252" w:lineRule="auto"/>
        <w:ind w:left="357" w:hanging="357"/>
        <w:textAlignment w:val="baseline"/>
        <w:rPr>
          <w:rFonts w:eastAsia="宋体"/>
          <w:i/>
          <w:iCs/>
          <w:sz w:val="20"/>
        </w:rPr>
      </w:pPr>
      <w:r w:rsidRPr="006044F2">
        <w:rPr>
          <w:rFonts w:eastAsia="宋体"/>
          <w:i/>
          <w:iCs/>
          <w:sz w:val="20"/>
        </w:rPr>
        <w:t>It is up to RAN2 to decide the mechanism of neighbour cell measurements and corresponding measurement triggering before RLF for IoT NTN</w:t>
      </w:r>
    </w:p>
    <w:p w14:paraId="7080C958" w14:textId="25434BC9" w:rsidR="001E536F" w:rsidRPr="001E536F" w:rsidRDefault="001E536F" w:rsidP="001E536F">
      <w:pPr>
        <w:numPr>
          <w:ilvl w:val="0"/>
          <w:numId w:val="9"/>
        </w:numPr>
        <w:overflowPunct w:val="0"/>
        <w:autoSpaceDE w:val="0"/>
        <w:autoSpaceDN w:val="0"/>
        <w:adjustRightInd w:val="0"/>
        <w:spacing w:after="120" w:line="252" w:lineRule="auto"/>
        <w:textAlignment w:val="baseline"/>
        <w:rPr>
          <w:rFonts w:eastAsia="宋体"/>
          <w:i/>
          <w:iCs/>
          <w:sz w:val="20"/>
        </w:rPr>
      </w:pPr>
      <w:r w:rsidRPr="006044F2">
        <w:rPr>
          <w:rFonts w:eastAsia="宋体"/>
          <w:i/>
          <w:iCs/>
          <w:sz w:val="20"/>
        </w:rPr>
        <w:t xml:space="preserve">RAN4 to wait for more RAN2 progress on neighbour cell measurement triggered before losing coverage. </w:t>
      </w:r>
    </w:p>
    <w:p w14:paraId="5DE7F7C1" w14:textId="526C48C8" w:rsidR="00615A4F" w:rsidRDefault="00615A4F" w:rsidP="006044F2">
      <w:pPr>
        <w:jc w:val="both"/>
        <w:rPr>
          <w:sz w:val="20"/>
          <w:szCs w:val="20"/>
          <w:lang w:val="en-GB"/>
        </w:rPr>
      </w:pPr>
      <w:bookmarkStart w:id="8" w:name="_Hlk131609704"/>
      <w:r>
        <w:rPr>
          <w:sz w:val="20"/>
          <w:szCs w:val="20"/>
          <w:lang w:val="en-GB"/>
        </w:rPr>
        <w:t>For NB-IOT NTN</w:t>
      </w:r>
      <w:r w:rsidR="00CD0974">
        <w:rPr>
          <w:sz w:val="20"/>
          <w:szCs w:val="20"/>
          <w:lang w:val="en-GB"/>
        </w:rPr>
        <w:t xml:space="preserve"> of quasi-earth fixed cell</w:t>
      </w:r>
      <w:r>
        <w:rPr>
          <w:sz w:val="20"/>
          <w:szCs w:val="20"/>
          <w:lang w:val="en-GB"/>
        </w:rPr>
        <w:t>, RAN2 has achieved following conclusions</w:t>
      </w:r>
      <w:r w:rsidR="00F424DF">
        <w:rPr>
          <w:sz w:val="20"/>
          <w:szCs w:val="20"/>
          <w:lang w:val="en-GB"/>
        </w:rPr>
        <w:t xml:space="preserve"> </w:t>
      </w:r>
      <w:r w:rsidR="001E536F">
        <w:rPr>
          <w:sz w:val="20"/>
          <w:szCs w:val="20"/>
          <w:lang w:val="en-GB"/>
        </w:rPr>
        <w:t>[RAN2#119-121]:</w:t>
      </w:r>
    </w:p>
    <w:tbl>
      <w:tblPr>
        <w:tblStyle w:val="a8"/>
        <w:tblW w:w="0" w:type="auto"/>
        <w:tblLook w:val="04A0" w:firstRow="1" w:lastRow="0" w:firstColumn="1" w:lastColumn="0" w:noHBand="0" w:noVBand="1"/>
      </w:tblPr>
      <w:tblGrid>
        <w:gridCol w:w="9331"/>
      </w:tblGrid>
      <w:tr w:rsidR="00CD0974" w14:paraId="6C181B87" w14:textId="77777777" w:rsidTr="00CD0974">
        <w:tc>
          <w:tcPr>
            <w:tcW w:w="9331" w:type="dxa"/>
          </w:tcPr>
          <w:p w14:paraId="187CE81C" w14:textId="77777777" w:rsidR="00CD0974" w:rsidRPr="00CD0974" w:rsidRDefault="00CD0974" w:rsidP="00CD0974">
            <w:pPr>
              <w:pStyle w:val="af9"/>
              <w:numPr>
                <w:ilvl w:val="0"/>
                <w:numId w:val="13"/>
              </w:numPr>
              <w:spacing w:after="60"/>
              <w:ind w:left="357" w:firstLineChars="0" w:hanging="357"/>
              <w:rPr>
                <w:rFonts w:eastAsiaTheme="minorEastAsia" w:cs="Times New Roman"/>
                <w:i/>
                <w:iCs/>
                <w:sz w:val="20"/>
                <w:szCs w:val="20"/>
              </w:rPr>
            </w:pPr>
            <w:r w:rsidRPr="00615A4F">
              <w:rPr>
                <w:rFonts w:eastAsiaTheme="minorEastAsia" w:cs="Times New Roman"/>
                <w:i/>
                <w:iCs/>
                <w:sz w:val="20"/>
                <w:szCs w:val="20"/>
              </w:rPr>
              <w:t>For NB-IoT we support a trigger for neighbour cell measurements based on T-service (in the quasi-Earth fixed case) (this does not preclude anything for eMTC discussion)</w:t>
            </w:r>
          </w:p>
          <w:p w14:paraId="0AE136A4" w14:textId="77777777" w:rsidR="00CD0974" w:rsidRPr="00CD0974" w:rsidRDefault="00CD0974" w:rsidP="00CD0974">
            <w:pPr>
              <w:pStyle w:val="af9"/>
              <w:numPr>
                <w:ilvl w:val="0"/>
                <w:numId w:val="13"/>
              </w:numPr>
              <w:spacing w:after="60"/>
              <w:ind w:left="357" w:firstLineChars="0" w:hanging="357"/>
              <w:rPr>
                <w:rFonts w:eastAsiaTheme="minorEastAsia" w:cs="Times New Roman"/>
                <w:i/>
                <w:iCs/>
                <w:sz w:val="20"/>
                <w:szCs w:val="20"/>
              </w:rPr>
            </w:pPr>
            <w:r w:rsidRPr="00CD0974">
              <w:rPr>
                <w:rFonts w:eastAsiaTheme="minorEastAsia" w:cs="Times New Roman"/>
                <w:i/>
                <w:iCs/>
                <w:sz w:val="20"/>
                <w:szCs w:val="20"/>
              </w:rPr>
              <w:t xml:space="preserve">At least for NB-IoT NTN, for quasi-earth fixed cells, UE shall start intra/inter frequency measurement in connected mode before the t-Service if present. </w:t>
            </w:r>
            <w:r w:rsidRPr="00CD0974">
              <w:rPr>
                <w:rFonts w:eastAsiaTheme="minorEastAsia" w:cs="Times New Roman"/>
                <w:i/>
                <w:iCs/>
                <w:sz w:val="20"/>
                <w:szCs w:val="20"/>
                <w:highlight w:val="yellow"/>
              </w:rPr>
              <w:t>The exact time to start measurements in connected mode before t-Service can be left to UE implementation</w:t>
            </w:r>
            <w:r w:rsidRPr="00CD0974">
              <w:rPr>
                <w:rFonts w:eastAsiaTheme="minorEastAsia" w:cs="Times New Roman"/>
                <w:i/>
                <w:iCs/>
                <w:sz w:val="20"/>
                <w:szCs w:val="20"/>
              </w:rPr>
              <w:t>” (can revisit if we agree other proposal based on neighbour cell coverage)</w:t>
            </w:r>
          </w:p>
          <w:p w14:paraId="7CF9FB74" w14:textId="77777777" w:rsidR="00CD0974" w:rsidRPr="00CD0974" w:rsidRDefault="00CD0974" w:rsidP="00CD0974">
            <w:pPr>
              <w:pStyle w:val="af9"/>
              <w:numPr>
                <w:ilvl w:val="0"/>
                <w:numId w:val="13"/>
              </w:numPr>
              <w:spacing w:after="60"/>
              <w:ind w:left="357" w:firstLineChars="0" w:hanging="357"/>
              <w:rPr>
                <w:rFonts w:eastAsiaTheme="minorEastAsia" w:cs="Times New Roman"/>
                <w:i/>
                <w:iCs/>
                <w:sz w:val="20"/>
                <w:szCs w:val="20"/>
              </w:rPr>
            </w:pPr>
            <w:r w:rsidRPr="00CD0974">
              <w:rPr>
                <w:rFonts w:eastAsiaTheme="minorEastAsia" w:cs="Times New Roman"/>
                <w:i/>
                <w:iCs/>
                <w:sz w:val="20"/>
                <w:szCs w:val="20"/>
              </w:rPr>
              <w:t>RAN2 will not specify the condition of stopping UE measurement before t-Service</w:t>
            </w:r>
          </w:p>
          <w:p w14:paraId="305C9DA2" w14:textId="5A9BBD83" w:rsidR="00CD0974" w:rsidRPr="00CD0974" w:rsidRDefault="00CD0974" w:rsidP="00CD0974">
            <w:pPr>
              <w:pStyle w:val="af9"/>
              <w:numPr>
                <w:ilvl w:val="0"/>
                <w:numId w:val="13"/>
              </w:numPr>
              <w:spacing w:after="60"/>
              <w:ind w:left="357" w:firstLineChars="0" w:hanging="357"/>
              <w:rPr>
                <w:rFonts w:eastAsiaTheme="minorEastAsia" w:cs="Times New Roman"/>
                <w:i/>
                <w:iCs/>
                <w:sz w:val="20"/>
                <w:szCs w:val="20"/>
              </w:rPr>
            </w:pPr>
            <w:r w:rsidRPr="00CD0974">
              <w:rPr>
                <w:rFonts w:eastAsiaTheme="minorEastAsia" w:cs="Times New Roman"/>
                <w:i/>
                <w:iCs/>
                <w:sz w:val="20"/>
                <w:szCs w:val="20"/>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w:t>
            </w:r>
          </w:p>
        </w:tc>
      </w:tr>
    </w:tbl>
    <w:p w14:paraId="5C506338" w14:textId="77777777" w:rsidR="001E536F" w:rsidRDefault="001E536F" w:rsidP="001E536F">
      <w:pPr>
        <w:jc w:val="both"/>
        <w:rPr>
          <w:sz w:val="20"/>
          <w:szCs w:val="20"/>
          <w:lang w:val="en-GB"/>
        </w:rPr>
      </w:pPr>
      <w:r>
        <w:rPr>
          <w:sz w:val="20"/>
          <w:szCs w:val="20"/>
          <w:lang w:val="en-GB"/>
        </w:rPr>
        <w:t>For NB-IOT NTN of earth-moving cell, RAN2 has achieved following conclusions [RAN2#119-121]:</w:t>
      </w:r>
    </w:p>
    <w:tbl>
      <w:tblPr>
        <w:tblStyle w:val="a8"/>
        <w:tblW w:w="0" w:type="auto"/>
        <w:tblLook w:val="04A0" w:firstRow="1" w:lastRow="0" w:firstColumn="1" w:lastColumn="0" w:noHBand="0" w:noVBand="1"/>
      </w:tblPr>
      <w:tblGrid>
        <w:gridCol w:w="9331"/>
      </w:tblGrid>
      <w:tr w:rsidR="001E536F" w14:paraId="691D936F" w14:textId="77777777" w:rsidTr="00710A1F">
        <w:tc>
          <w:tcPr>
            <w:tcW w:w="9331" w:type="dxa"/>
          </w:tcPr>
          <w:p w14:paraId="12FB4333" w14:textId="77777777" w:rsidR="001E536F" w:rsidRPr="00087D3E" w:rsidRDefault="001E536F" w:rsidP="006D25BA">
            <w:pPr>
              <w:pStyle w:val="af9"/>
              <w:numPr>
                <w:ilvl w:val="0"/>
                <w:numId w:val="14"/>
              </w:numPr>
              <w:spacing w:after="60"/>
              <w:ind w:firstLineChars="0"/>
              <w:rPr>
                <w:rFonts w:eastAsiaTheme="minorEastAsia" w:cs="Times New Roman"/>
                <w:i/>
                <w:iCs/>
                <w:sz w:val="20"/>
                <w:szCs w:val="20"/>
              </w:rPr>
            </w:pPr>
            <w:r w:rsidRPr="00087D3E">
              <w:rPr>
                <w:rFonts w:eastAsiaTheme="minorEastAsia" w:cs="Times New Roman"/>
                <w:i/>
                <w:iCs/>
                <w:sz w:val="20"/>
                <w:szCs w:val="20"/>
              </w:rPr>
              <w:t>For earth-moving cell, the UE derives when loss of coverage of current cell happens (how to derive this information is FFS)</w:t>
            </w:r>
          </w:p>
          <w:p w14:paraId="4C4DA590" w14:textId="77777777" w:rsidR="001E536F" w:rsidRPr="00087D3E" w:rsidRDefault="001E536F" w:rsidP="006D25BA">
            <w:pPr>
              <w:pStyle w:val="af9"/>
              <w:numPr>
                <w:ilvl w:val="0"/>
                <w:numId w:val="14"/>
              </w:numPr>
              <w:spacing w:after="60"/>
              <w:ind w:left="357" w:firstLineChars="0" w:hanging="357"/>
              <w:rPr>
                <w:rFonts w:eastAsiaTheme="minorEastAsia" w:cs="Times New Roman"/>
                <w:i/>
                <w:iCs/>
                <w:sz w:val="20"/>
                <w:szCs w:val="20"/>
              </w:rPr>
            </w:pPr>
            <w:r w:rsidRPr="00087D3E">
              <w:rPr>
                <w:rFonts w:eastAsiaTheme="minorEastAsia" w:cs="Times New Roman"/>
                <w:i/>
                <w:iCs/>
                <w:sz w:val="20"/>
                <w:szCs w:val="20"/>
              </w:rPr>
              <w:t>For earth-moving cell, UE shall start intra/inter frequency measurements in RRC connected mode before losing coverage. The exact time to start measurements can be left to UE implementation</w:t>
            </w:r>
          </w:p>
          <w:p w14:paraId="59D55B54" w14:textId="77777777" w:rsidR="001E536F" w:rsidRPr="00087D3E" w:rsidRDefault="001E536F" w:rsidP="006D25BA">
            <w:pPr>
              <w:pStyle w:val="af9"/>
              <w:numPr>
                <w:ilvl w:val="0"/>
                <w:numId w:val="14"/>
              </w:numPr>
              <w:spacing w:after="60"/>
              <w:ind w:left="357" w:firstLineChars="0" w:hanging="357"/>
              <w:rPr>
                <w:rFonts w:eastAsiaTheme="minorEastAsia" w:cs="Times New Roman"/>
                <w:sz w:val="20"/>
                <w:szCs w:val="20"/>
              </w:rPr>
            </w:pPr>
            <w:r w:rsidRPr="00087D3E">
              <w:rPr>
                <w:rFonts w:eastAsiaTheme="minorEastAsia" w:cs="Times New Roman"/>
                <w:i/>
                <w:iCs/>
                <w:sz w:val="20"/>
                <w:szCs w:val="20"/>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tc>
      </w:tr>
    </w:tbl>
    <w:p w14:paraId="72F332DF" w14:textId="4260959E" w:rsidR="00CD0974" w:rsidRDefault="00CD0974" w:rsidP="006044F2">
      <w:pPr>
        <w:jc w:val="both"/>
        <w:rPr>
          <w:sz w:val="20"/>
          <w:szCs w:val="20"/>
        </w:rPr>
      </w:pPr>
      <w:r>
        <w:rPr>
          <w:rFonts w:hint="eastAsia"/>
          <w:sz w:val="20"/>
          <w:szCs w:val="20"/>
          <w:lang w:val="en-GB"/>
        </w:rPr>
        <w:t>R</w:t>
      </w:r>
      <w:r>
        <w:rPr>
          <w:sz w:val="20"/>
          <w:szCs w:val="20"/>
          <w:lang w:val="en-GB"/>
        </w:rPr>
        <w:t>AN2 has agreed to introduce time-based a</w:t>
      </w:r>
      <w:r w:rsidRPr="00CD0974">
        <w:rPr>
          <w:sz w:val="20"/>
          <w:szCs w:val="20"/>
          <w:lang w:val="en-GB"/>
        </w:rPr>
        <w:t xml:space="preserve">nd location-based </w:t>
      </w:r>
      <w:r w:rsidRPr="00CD0974">
        <w:rPr>
          <w:sz w:val="20"/>
          <w:szCs w:val="20"/>
        </w:rPr>
        <w:t>connected mode measurement initiation for quasi-earth-fixed cell</w:t>
      </w:r>
      <w:r w:rsidR="006D25BA">
        <w:rPr>
          <w:sz w:val="20"/>
          <w:szCs w:val="20"/>
        </w:rPr>
        <w:t xml:space="preserve"> and earth moving cell</w:t>
      </w:r>
      <w:r w:rsidRPr="00CD0974">
        <w:rPr>
          <w:sz w:val="20"/>
          <w:szCs w:val="20"/>
        </w:rPr>
        <w:t>.</w:t>
      </w:r>
      <w:r>
        <w:rPr>
          <w:sz w:val="20"/>
          <w:szCs w:val="20"/>
        </w:rPr>
        <w:t xml:space="preserve"> </w:t>
      </w:r>
      <w:r w:rsidR="006D25BA">
        <w:rPr>
          <w:sz w:val="20"/>
          <w:szCs w:val="20"/>
        </w:rPr>
        <w:t>In time-based measurement initiation criteria, t</w:t>
      </w:r>
      <w:r>
        <w:rPr>
          <w:sz w:val="20"/>
          <w:szCs w:val="20"/>
        </w:rPr>
        <w:t xml:space="preserve">he exact time of starting measurement </w:t>
      </w:r>
      <w:r w:rsidR="00D03456" w:rsidRPr="00D03456">
        <w:rPr>
          <w:sz w:val="20"/>
          <w:szCs w:val="20"/>
        </w:rPr>
        <w:t>can be left</w:t>
      </w:r>
      <w:r>
        <w:rPr>
          <w:sz w:val="20"/>
          <w:szCs w:val="20"/>
        </w:rPr>
        <w:t xml:space="preserve"> to UE implementation based on tentative agreements.</w:t>
      </w:r>
      <w:r w:rsidR="006D25BA">
        <w:rPr>
          <w:sz w:val="20"/>
          <w:szCs w:val="20"/>
        </w:rPr>
        <w:t xml:space="preserve"> In location-based measurement initiation criteria, the exact time of starting measurement will rely on </w:t>
      </w:r>
      <w:r w:rsidR="006D25BA" w:rsidRPr="006D25BA">
        <w:rPr>
          <w:sz w:val="20"/>
          <w:szCs w:val="20"/>
        </w:rPr>
        <w:t>serving cell reference location and a distance threshold/radius</w:t>
      </w:r>
      <w:r w:rsidR="006D25BA">
        <w:rPr>
          <w:sz w:val="20"/>
          <w:szCs w:val="20"/>
        </w:rPr>
        <w:t xml:space="preserve">, while the </w:t>
      </w:r>
      <w:r w:rsidR="00AC6B9B">
        <w:rPr>
          <w:sz w:val="20"/>
          <w:szCs w:val="20"/>
        </w:rPr>
        <w:t>specific triggering condition is still under RAN2’s discussion.</w:t>
      </w:r>
      <w:r w:rsidR="006D25BA" w:rsidRPr="006D25BA">
        <w:rPr>
          <w:sz w:val="20"/>
          <w:szCs w:val="20"/>
        </w:rPr>
        <w:t xml:space="preserve"> </w:t>
      </w:r>
    </w:p>
    <w:p w14:paraId="118089F9" w14:textId="0E1A6958" w:rsidR="00CD0974" w:rsidRPr="00CD0974" w:rsidRDefault="00CD0974" w:rsidP="006044F2">
      <w:pPr>
        <w:jc w:val="both"/>
        <w:rPr>
          <w:sz w:val="20"/>
          <w:szCs w:val="20"/>
        </w:rPr>
      </w:pPr>
      <w:r>
        <w:rPr>
          <w:rFonts w:hint="eastAsia"/>
          <w:sz w:val="20"/>
          <w:szCs w:val="20"/>
        </w:rPr>
        <w:lastRenderedPageBreak/>
        <w:t>R</w:t>
      </w:r>
      <w:r>
        <w:rPr>
          <w:sz w:val="20"/>
          <w:szCs w:val="20"/>
        </w:rPr>
        <w:t xml:space="preserve">AN4 should introduce </w:t>
      </w:r>
      <w:r>
        <w:rPr>
          <w:sz w:val="20"/>
          <w:szCs w:val="20"/>
          <w:lang w:val="en-GB"/>
        </w:rPr>
        <w:t>time-based a</w:t>
      </w:r>
      <w:r w:rsidRPr="00CD0974">
        <w:rPr>
          <w:sz w:val="20"/>
          <w:szCs w:val="20"/>
          <w:lang w:val="en-GB"/>
        </w:rPr>
        <w:t xml:space="preserve">nd location-based </w:t>
      </w:r>
      <w:r w:rsidRPr="00CD0974">
        <w:rPr>
          <w:sz w:val="20"/>
          <w:szCs w:val="20"/>
        </w:rPr>
        <w:t>connected mode measurement initiation</w:t>
      </w:r>
      <w:r w:rsidR="00D03456">
        <w:rPr>
          <w:sz w:val="20"/>
          <w:szCs w:val="20"/>
        </w:rPr>
        <w:t xml:space="preserve"> condition</w:t>
      </w:r>
      <w:r>
        <w:rPr>
          <w:sz w:val="20"/>
          <w:szCs w:val="20"/>
        </w:rPr>
        <w:t xml:space="preserve"> in core spec correspondingly. The details such as exact measurement starting time should wait further progress of RAN2.</w:t>
      </w:r>
    </w:p>
    <w:bookmarkEnd w:id="8"/>
    <w:p w14:paraId="41EBEDD1" w14:textId="1F086559" w:rsidR="006044F2" w:rsidRPr="005E07D1" w:rsidRDefault="00CD0974" w:rsidP="005E07D1">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sidR="006C5C67">
        <w:rPr>
          <w:b/>
          <w:bCs/>
          <w:i/>
          <w:iCs/>
          <w:sz w:val="20"/>
          <w:szCs w:val="20"/>
          <w:lang w:val="en-GB"/>
        </w:rPr>
        <w:t>4</w:t>
      </w:r>
      <w:r w:rsidRPr="0084110C">
        <w:rPr>
          <w:b/>
          <w:bCs/>
          <w:i/>
          <w:iCs/>
          <w:sz w:val="20"/>
          <w:szCs w:val="20"/>
          <w:lang w:val="en-GB"/>
        </w:rPr>
        <w:t xml:space="preserve">: </w:t>
      </w:r>
      <w:r w:rsidRPr="00CD0974">
        <w:rPr>
          <w:b/>
          <w:bCs/>
          <w:i/>
          <w:iCs/>
          <w:sz w:val="20"/>
          <w:szCs w:val="20"/>
          <w:lang w:val="en-GB"/>
        </w:rPr>
        <w:t>For NB-IOT NTN of quasi-earth fixed cell</w:t>
      </w:r>
      <w:r w:rsidR="0082099E">
        <w:rPr>
          <w:b/>
          <w:bCs/>
          <w:i/>
          <w:iCs/>
          <w:sz w:val="20"/>
          <w:szCs w:val="20"/>
          <w:lang w:val="en-GB"/>
        </w:rPr>
        <w:t xml:space="preserve"> and earth-moving cell</w:t>
      </w:r>
      <w:r>
        <w:rPr>
          <w:b/>
          <w:bCs/>
          <w:i/>
          <w:iCs/>
          <w:sz w:val="20"/>
          <w:szCs w:val="20"/>
          <w:lang w:val="en-GB"/>
        </w:rPr>
        <w:t xml:space="preserve">, </w:t>
      </w:r>
      <w:r w:rsidRPr="00CD0974">
        <w:rPr>
          <w:b/>
          <w:bCs/>
          <w:i/>
          <w:iCs/>
          <w:sz w:val="20"/>
          <w:szCs w:val="20"/>
          <w:lang w:val="en-GB"/>
        </w:rPr>
        <w:t>RAN4 should introduce time-based and location-based connected mode measurement</w:t>
      </w:r>
      <w:r w:rsidR="00D03456" w:rsidRPr="00D03456">
        <w:t xml:space="preserve"> </w:t>
      </w:r>
      <w:r w:rsidR="00D03456" w:rsidRPr="00D03456">
        <w:rPr>
          <w:b/>
          <w:bCs/>
          <w:i/>
          <w:iCs/>
          <w:sz w:val="20"/>
          <w:szCs w:val="20"/>
          <w:lang w:val="en-GB"/>
        </w:rPr>
        <w:t>initiation condition</w:t>
      </w:r>
      <w:r w:rsidRPr="00CD0974">
        <w:rPr>
          <w:b/>
          <w:bCs/>
          <w:i/>
          <w:iCs/>
          <w:sz w:val="20"/>
          <w:szCs w:val="20"/>
          <w:lang w:val="en-GB"/>
        </w:rPr>
        <w:t xml:space="preserve"> in core spec </w:t>
      </w:r>
      <w:r>
        <w:rPr>
          <w:b/>
          <w:bCs/>
          <w:i/>
          <w:iCs/>
          <w:sz w:val="20"/>
          <w:szCs w:val="20"/>
          <w:lang w:val="en-GB"/>
        </w:rPr>
        <w:t>according to RAN2’s design</w:t>
      </w:r>
      <w:r w:rsidRPr="00CD0974">
        <w:rPr>
          <w:b/>
          <w:bCs/>
          <w:i/>
          <w:iCs/>
          <w:sz w:val="20"/>
          <w:szCs w:val="20"/>
          <w:lang w:val="en-GB"/>
        </w:rPr>
        <w:t>.</w:t>
      </w:r>
      <w:r>
        <w:rPr>
          <w:b/>
          <w:bCs/>
          <w:i/>
          <w:iCs/>
          <w:sz w:val="20"/>
          <w:szCs w:val="20"/>
          <w:lang w:val="en-GB"/>
        </w:rPr>
        <w:t xml:space="preserve"> The </w:t>
      </w:r>
      <w:r w:rsidRPr="00CD0974">
        <w:rPr>
          <w:b/>
          <w:bCs/>
          <w:i/>
          <w:iCs/>
          <w:sz w:val="20"/>
          <w:szCs w:val="20"/>
          <w:lang w:val="en-GB"/>
        </w:rPr>
        <w:t>details such as exact measurement starting time should wait further progress of RAN2.</w:t>
      </w:r>
    </w:p>
    <w:p w14:paraId="3BAF4D97" w14:textId="7B632E92" w:rsidR="006044F2" w:rsidRPr="006044F2" w:rsidRDefault="006044F2" w:rsidP="006F2CA4">
      <w:pPr>
        <w:spacing w:beforeLines="100" w:before="312"/>
        <w:rPr>
          <w:b/>
          <w:i/>
          <w:iCs/>
          <w:sz w:val="20"/>
          <w:szCs w:val="20"/>
          <w:u w:val="single"/>
          <w:lang w:eastAsia="ko-KR"/>
        </w:rPr>
      </w:pPr>
      <w:r w:rsidRPr="006044F2">
        <w:rPr>
          <w:b/>
          <w:i/>
          <w:iCs/>
          <w:sz w:val="20"/>
          <w:szCs w:val="20"/>
          <w:u w:val="single"/>
          <w:lang w:eastAsia="ko-KR"/>
        </w:rPr>
        <w:t>Issue 4: For eMTC, CHO requirements</w:t>
      </w:r>
    </w:p>
    <w:p w14:paraId="4F4061F0" w14:textId="77777777" w:rsidR="006044F2" w:rsidRPr="006044F2" w:rsidRDefault="006044F2" w:rsidP="006044F2">
      <w:pPr>
        <w:overflowPunct w:val="0"/>
        <w:autoSpaceDE w:val="0"/>
        <w:autoSpaceDN w:val="0"/>
        <w:adjustRightInd w:val="0"/>
        <w:spacing w:line="252" w:lineRule="auto"/>
        <w:textAlignment w:val="baseline"/>
        <w:rPr>
          <w:rFonts w:eastAsia="宋体"/>
          <w:b/>
          <w:bCs/>
          <w:i/>
          <w:iCs/>
          <w:sz w:val="20"/>
        </w:rPr>
      </w:pPr>
      <w:r w:rsidRPr="006044F2">
        <w:rPr>
          <w:rFonts w:eastAsia="宋体"/>
          <w:b/>
          <w:bCs/>
          <w:i/>
          <w:iCs/>
          <w:sz w:val="20"/>
        </w:rPr>
        <w:t>Agreement</w:t>
      </w:r>
    </w:p>
    <w:p w14:paraId="73FA03FC" w14:textId="77777777" w:rsidR="006044F2" w:rsidRPr="006044F2" w:rsidRDefault="006044F2" w:rsidP="005F4756">
      <w:pPr>
        <w:numPr>
          <w:ilvl w:val="0"/>
          <w:numId w:val="9"/>
        </w:numPr>
        <w:overflowPunct w:val="0"/>
        <w:autoSpaceDE w:val="0"/>
        <w:autoSpaceDN w:val="0"/>
        <w:adjustRightInd w:val="0"/>
        <w:spacing w:line="252" w:lineRule="auto"/>
        <w:ind w:left="357" w:hanging="357"/>
        <w:textAlignment w:val="baseline"/>
        <w:rPr>
          <w:rFonts w:eastAsia="宋体"/>
          <w:i/>
          <w:iCs/>
          <w:sz w:val="20"/>
        </w:rPr>
      </w:pPr>
      <w:r w:rsidRPr="006044F2">
        <w:rPr>
          <w:rFonts w:eastAsia="宋体"/>
          <w:i/>
          <w:iCs/>
          <w:sz w:val="20"/>
        </w:rPr>
        <w:t>Define RRM requirements for time and [location based] CHO based on further RAN2 progress.</w:t>
      </w:r>
    </w:p>
    <w:p w14:paraId="5977C58B" w14:textId="77777777" w:rsidR="006044F2" w:rsidRPr="006044F2" w:rsidRDefault="006044F2" w:rsidP="006044F2">
      <w:pPr>
        <w:numPr>
          <w:ilvl w:val="0"/>
          <w:numId w:val="9"/>
        </w:numPr>
        <w:overflowPunct w:val="0"/>
        <w:autoSpaceDE w:val="0"/>
        <w:autoSpaceDN w:val="0"/>
        <w:adjustRightInd w:val="0"/>
        <w:spacing w:after="120" w:line="252" w:lineRule="auto"/>
        <w:textAlignment w:val="baseline"/>
        <w:rPr>
          <w:rFonts w:eastAsia="宋体"/>
          <w:i/>
          <w:iCs/>
          <w:sz w:val="20"/>
        </w:rPr>
      </w:pPr>
      <w:r w:rsidRPr="006044F2">
        <w:rPr>
          <w:rFonts w:eastAsia="宋体"/>
          <w:i/>
          <w:iCs/>
          <w:sz w:val="20"/>
        </w:rPr>
        <w:t>Define RRM requirements for time and [location based] CHO for both normal and enhanced overage for eMTC.</w:t>
      </w:r>
    </w:p>
    <w:p w14:paraId="4747FD75" w14:textId="743ED3FE" w:rsidR="00615A4F" w:rsidRDefault="00615A4F" w:rsidP="00615A4F">
      <w:pPr>
        <w:jc w:val="both"/>
        <w:rPr>
          <w:sz w:val="20"/>
          <w:szCs w:val="20"/>
          <w:lang w:val="en-GB"/>
        </w:rPr>
      </w:pPr>
      <w:r>
        <w:rPr>
          <w:rFonts w:hint="eastAsia"/>
          <w:sz w:val="20"/>
          <w:szCs w:val="20"/>
          <w:lang w:val="en-GB"/>
        </w:rPr>
        <w:t>F</w:t>
      </w:r>
      <w:r>
        <w:rPr>
          <w:sz w:val="20"/>
          <w:szCs w:val="20"/>
          <w:lang w:val="en-GB"/>
        </w:rPr>
        <w:t>or eMTC NTN, RAN2 has achieved following conclusions</w:t>
      </w:r>
      <w:r w:rsidR="00F424DF">
        <w:rPr>
          <w:sz w:val="20"/>
          <w:szCs w:val="20"/>
          <w:lang w:val="en-GB"/>
        </w:rPr>
        <w:t xml:space="preserve"> [RAN2#119-121]</w:t>
      </w:r>
      <w:r>
        <w:rPr>
          <w:sz w:val="20"/>
          <w:szCs w:val="20"/>
          <w:lang w:val="en-GB"/>
        </w:rPr>
        <w:t>:</w:t>
      </w:r>
    </w:p>
    <w:tbl>
      <w:tblPr>
        <w:tblStyle w:val="a8"/>
        <w:tblW w:w="0" w:type="auto"/>
        <w:tblLook w:val="04A0" w:firstRow="1" w:lastRow="0" w:firstColumn="1" w:lastColumn="0" w:noHBand="0" w:noVBand="1"/>
      </w:tblPr>
      <w:tblGrid>
        <w:gridCol w:w="9331"/>
      </w:tblGrid>
      <w:tr w:rsidR="00F424DF" w14:paraId="17206DE0" w14:textId="77777777" w:rsidTr="00F424DF">
        <w:tc>
          <w:tcPr>
            <w:tcW w:w="9331" w:type="dxa"/>
          </w:tcPr>
          <w:p w14:paraId="293832EB" w14:textId="77777777" w:rsidR="00F424DF" w:rsidRPr="00F424DF" w:rsidRDefault="00F424DF" w:rsidP="00F424DF">
            <w:pPr>
              <w:pStyle w:val="af9"/>
              <w:numPr>
                <w:ilvl w:val="0"/>
                <w:numId w:val="15"/>
              </w:numPr>
              <w:spacing w:after="60"/>
              <w:ind w:firstLineChars="0"/>
              <w:rPr>
                <w:rFonts w:eastAsiaTheme="minorEastAsia" w:cs="Times New Roman"/>
                <w:i/>
                <w:iCs/>
                <w:sz w:val="20"/>
                <w:szCs w:val="20"/>
              </w:rPr>
            </w:pPr>
            <w:r w:rsidRPr="00F424DF">
              <w:rPr>
                <w:rFonts w:eastAsiaTheme="minorEastAsia" w:cs="Times New Roman"/>
                <w:i/>
                <w:iCs/>
                <w:sz w:val="20"/>
                <w:szCs w:val="20"/>
              </w:rPr>
              <w:t>CHO enhancements for eMTC NTN (i.e. time/timer based solution) are introduced based on the R17 NR NTN solution.</w:t>
            </w:r>
          </w:p>
          <w:p w14:paraId="6C0629AD" w14:textId="6F2E41EB" w:rsidR="00F424DF" w:rsidRPr="00F424DF" w:rsidRDefault="00F424DF" w:rsidP="00F424DF">
            <w:pPr>
              <w:pStyle w:val="af9"/>
              <w:numPr>
                <w:ilvl w:val="0"/>
                <w:numId w:val="15"/>
              </w:numPr>
              <w:spacing w:after="60"/>
              <w:ind w:firstLineChars="0"/>
              <w:rPr>
                <w:rFonts w:eastAsiaTheme="minorEastAsia" w:cs="Times New Roman"/>
                <w:i/>
                <w:iCs/>
                <w:sz w:val="20"/>
                <w:szCs w:val="20"/>
              </w:rPr>
            </w:pPr>
            <w:r w:rsidRPr="00F424DF">
              <w:rPr>
                <w:rFonts w:eastAsiaTheme="minorEastAsia" w:cs="Times New Roman"/>
                <w:i/>
                <w:iCs/>
                <w:sz w:val="20"/>
                <w:szCs w:val="20"/>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4379B68D" w14:textId="10F4419F" w:rsidR="00F424DF" w:rsidRPr="00F424DF" w:rsidRDefault="00F424DF" w:rsidP="00F424DF">
            <w:pPr>
              <w:pStyle w:val="af9"/>
              <w:numPr>
                <w:ilvl w:val="0"/>
                <w:numId w:val="15"/>
              </w:numPr>
              <w:spacing w:after="60"/>
              <w:ind w:firstLineChars="0"/>
              <w:rPr>
                <w:rFonts w:eastAsiaTheme="minorEastAsia" w:cs="Times New Roman"/>
                <w:i/>
                <w:iCs/>
                <w:sz w:val="20"/>
                <w:szCs w:val="20"/>
              </w:rPr>
            </w:pPr>
            <w:r w:rsidRPr="00F424DF">
              <w:rPr>
                <w:rFonts w:eastAsiaTheme="minorEastAsia" w:cs="Times New Roman"/>
                <w:i/>
                <w:iCs/>
                <w:sz w:val="20"/>
                <w:szCs w:val="20"/>
              </w:rPr>
              <w:t>For eMTC over NTN, for both earth-moving and earth-fixed cell scenarios, we introduce location based CHO triggering events</w:t>
            </w:r>
          </w:p>
          <w:p w14:paraId="2F5D1DDC" w14:textId="08D24B2F" w:rsidR="00F424DF" w:rsidRPr="00F424DF" w:rsidRDefault="00F424DF" w:rsidP="00F424DF">
            <w:pPr>
              <w:pStyle w:val="af9"/>
              <w:numPr>
                <w:ilvl w:val="0"/>
                <w:numId w:val="15"/>
              </w:numPr>
              <w:spacing w:after="60"/>
              <w:ind w:firstLineChars="0"/>
              <w:rPr>
                <w:rFonts w:eastAsiaTheme="minorEastAsia" w:cs="Times New Roman"/>
                <w:i/>
                <w:iCs/>
                <w:sz w:val="20"/>
                <w:szCs w:val="20"/>
              </w:rPr>
            </w:pPr>
            <w:r w:rsidRPr="00F424DF">
              <w:rPr>
                <w:rFonts w:eastAsiaTheme="minorEastAsia" w:cs="Times New Roman"/>
                <w:i/>
                <w:iCs/>
                <w:sz w:val="20"/>
                <w:szCs w:val="20"/>
              </w:rP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224F4436" w14:textId="0608D8DA" w:rsidR="00F424DF" w:rsidRPr="00F424DF" w:rsidRDefault="00F424DF" w:rsidP="00F424DF">
            <w:pPr>
              <w:pStyle w:val="af9"/>
              <w:numPr>
                <w:ilvl w:val="0"/>
                <w:numId w:val="15"/>
              </w:numPr>
              <w:spacing w:after="60"/>
              <w:ind w:firstLineChars="0"/>
              <w:rPr>
                <w:rFonts w:eastAsiaTheme="minorEastAsia" w:cs="Times New Roman"/>
                <w:i/>
                <w:iCs/>
                <w:sz w:val="20"/>
                <w:szCs w:val="20"/>
              </w:rPr>
            </w:pPr>
            <w:r w:rsidRPr="00F424DF">
              <w:rPr>
                <w:rFonts w:eastAsiaTheme="minorEastAsia" w:cs="Times New Roman"/>
                <w:i/>
                <w:iCs/>
                <w:sz w:val="20"/>
                <w:szCs w:val="20"/>
              </w:rPr>
              <w:t>For eMTC NTN, introduce event A4 based conditional trigger (similar to condEventA4 in NR).</w:t>
            </w:r>
          </w:p>
          <w:p w14:paraId="4339AFF7" w14:textId="224A3E4E" w:rsidR="00F424DF" w:rsidRPr="00F424DF" w:rsidRDefault="00F424DF" w:rsidP="00F424DF">
            <w:pPr>
              <w:pStyle w:val="af9"/>
              <w:numPr>
                <w:ilvl w:val="0"/>
                <w:numId w:val="15"/>
              </w:numPr>
              <w:spacing w:after="60"/>
              <w:ind w:firstLineChars="0"/>
              <w:rPr>
                <w:sz w:val="20"/>
                <w:szCs w:val="20"/>
              </w:rPr>
            </w:pPr>
            <w:r w:rsidRPr="00F424DF">
              <w:rPr>
                <w:rFonts w:eastAsiaTheme="minorEastAsia" w:cs="Times New Roman"/>
                <w:i/>
                <w:iCs/>
                <w:sz w:val="20"/>
                <w:szCs w:val="20"/>
              </w:rPr>
              <w:t>FFS whether time and location-based trigger conditions may be configured independently (i.e., without a jointly configured event A4 measurement condition) for eMTC NTN.</w:t>
            </w:r>
          </w:p>
        </w:tc>
      </w:tr>
    </w:tbl>
    <w:p w14:paraId="7F524056" w14:textId="77777777" w:rsidR="006F2CA4" w:rsidRDefault="00F424DF" w:rsidP="00615A4F">
      <w:pPr>
        <w:jc w:val="both"/>
        <w:rPr>
          <w:sz w:val="20"/>
          <w:szCs w:val="20"/>
          <w:lang w:val="en-GB"/>
        </w:rPr>
      </w:pPr>
      <w:r>
        <w:rPr>
          <w:rFonts w:hint="eastAsia"/>
          <w:sz w:val="20"/>
          <w:szCs w:val="20"/>
          <w:lang w:val="en-GB"/>
        </w:rPr>
        <w:t>B</w:t>
      </w:r>
      <w:r>
        <w:rPr>
          <w:sz w:val="20"/>
          <w:szCs w:val="20"/>
          <w:lang w:val="en-GB"/>
        </w:rPr>
        <w:t>ased on the current progress of RAN2, both time-based CHO and location-based CHO are introduced for eMTC NTN CHO.</w:t>
      </w:r>
      <w:r w:rsidR="009417F3">
        <w:rPr>
          <w:sz w:val="20"/>
          <w:szCs w:val="20"/>
          <w:lang w:val="en-GB"/>
        </w:rPr>
        <w:t xml:space="preserve"> </w:t>
      </w:r>
    </w:p>
    <w:p w14:paraId="5BE36919" w14:textId="539828A5" w:rsidR="00ED0E3F" w:rsidRDefault="006F2CA4" w:rsidP="006044F2">
      <w:pPr>
        <w:jc w:val="both"/>
        <w:rPr>
          <w:sz w:val="20"/>
          <w:szCs w:val="20"/>
          <w:lang w:val="en-GB"/>
        </w:rPr>
      </w:pPr>
      <w:r>
        <w:rPr>
          <w:sz w:val="20"/>
          <w:szCs w:val="20"/>
          <w:lang w:val="en-GB"/>
        </w:rPr>
        <w:t>W</w:t>
      </w:r>
      <w:r w:rsidRPr="006F2CA4">
        <w:rPr>
          <w:sz w:val="20"/>
          <w:szCs w:val="20"/>
          <w:lang w:val="en-GB"/>
        </w:rPr>
        <w:t>hether time and location-based trigger conditions may be configured independently</w:t>
      </w:r>
      <w:r>
        <w:rPr>
          <w:sz w:val="20"/>
          <w:szCs w:val="20"/>
          <w:lang w:val="en-GB"/>
        </w:rPr>
        <w:t xml:space="preserve"> is still under discussion in RAN2, which will impact the delay requirement in RAN4. Therefore, for the specific delay requirement development, we propose to wait more progress of RAN2.</w:t>
      </w:r>
    </w:p>
    <w:p w14:paraId="6C87B655" w14:textId="2C4C275E" w:rsidR="00DD77DE" w:rsidRPr="002B7D64" w:rsidRDefault="006044F2" w:rsidP="002B7D64">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sidR="006C5C67">
        <w:rPr>
          <w:b/>
          <w:bCs/>
          <w:i/>
          <w:iCs/>
          <w:sz w:val="20"/>
          <w:szCs w:val="20"/>
          <w:lang w:val="en-GB"/>
        </w:rPr>
        <w:t>5</w:t>
      </w:r>
      <w:r w:rsidRPr="0084110C">
        <w:rPr>
          <w:b/>
          <w:bCs/>
          <w:i/>
          <w:iCs/>
          <w:sz w:val="20"/>
          <w:szCs w:val="20"/>
          <w:lang w:val="en-GB"/>
        </w:rPr>
        <w:t xml:space="preserve">: </w:t>
      </w:r>
      <w:r w:rsidR="005F4756" w:rsidRPr="005F4756">
        <w:rPr>
          <w:b/>
          <w:bCs/>
          <w:i/>
          <w:iCs/>
          <w:sz w:val="20"/>
          <w:szCs w:val="20"/>
          <w:lang w:val="en-GB"/>
        </w:rPr>
        <w:t>Define RRM requirements for time</w:t>
      </w:r>
      <w:r w:rsidR="005F4756">
        <w:rPr>
          <w:b/>
          <w:bCs/>
          <w:i/>
          <w:iCs/>
          <w:sz w:val="20"/>
          <w:szCs w:val="20"/>
          <w:lang w:val="en-GB"/>
        </w:rPr>
        <w:t>-based</w:t>
      </w:r>
      <w:r w:rsidR="005F4756" w:rsidRPr="005F4756">
        <w:rPr>
          <w:b/>
          <w:bCs/>
          <w:i/>
          <w:iCs/>
          <w:sz w:val="20"/>
          <w:szCs w:val="20"/>
          <w:lang w:val="en-GB"/>
        </w:rPr>
        <w:t xml:space="preserve"> and location</w:t>
      </w:r>
      <w:r w:rsidR="005F4756">
        <w:rPr>
          <w:b/>
          <w:bCs/>
          <w:i/>
          <w:iCs/>
          <w:sz w:val="20"/>
          <w:szCs w:val="20"/>
          <w:lang w:val="en-GB"/>
        </w:rPr>
        <w:t>-</w:t>
      </w:r>
      <w:r w:rsidR="005F4756" w:rsidRPr="005F4756">
        <w:rPr>
          <w:b/>
          <w:bCs/>
          <w:i/>
          <w:iCs/>
          <w:sz w:val="20"/>
          <w:szCs w:val="20"/>
          <w:lang w:val="en-GB"/>
        </w:rPr>
        <w:t xml:space="preserve">based CHO for both normal and enhanced </w:t>
      </w:r>
      <w:r w:rsidR="00076D5C">
        <w:rPr>
          <w:b/>
          <w:bCs/>
          <w:i/>
          <w:iCs/>
          <w:sz w:val="20"/>
          <w:szCs w:val="20"/>
          <w:lang w:val="en-GB"/>
        </w:rPr>
        <w:t>c</w:t>
      </w:r>
      <w:r w:rsidR="005F4756" w:rsidRPr="005F4756">
        <w:rPr>
          <w:b/>
          <w:bCs/>
          <w:i/>
          <w:iCs/>
          <w:sz w:val="20"/>
          <w:szCs w:val="20"/>
          <w:lang w:val="en-GB"/>
        </w:rPr>
        <w:t>overage for eMTC.</w:t>
      </w:r>
      <w:r w:rsidR="005F4756">
        <w:rPr>
          <w:b/>
          <w:bCs/>
          <w:i/>
          <w:iCs/>
          <w:sz w:val="20"/>
          <w:szCs w:val="20"/>
          <w:lang w:val="en-GB"/>
        </w:rPr>
        <w:t xml:space="preserve"> For </w:t>
      </w:r>
      <w:r w:rsidR="005F4756" w:rsidRPr="005F4756">
        <w:rPr>
          <w:b/>
          <w:bCs/>
          <w:i/>
          <w:iCs/>
          <w:sz w:val="20"/>
          <w:szCs w:val="20"/>
          <w:lang w:val="en-GB"/>
        </w:rPr>
        <w:t xml:space="preserve">the specific delay requirement development, wait </w:t>
      </w:r>
      <w:r w:rsidR="00F102D4">
        <w:rPr>
          <w:b/>
          <w:bCs/>
          <w:i/>
          <w:iCs/>
          <w:sz w:val="20"/>
          <w:szCs w:val="20"/>
          <w:lang w:val="en-GB"/>
        </w:rPr>
        <w:t>further</w:t>
      </w:r>
      <w:r w:rsidR="005F4756" w:rsidRPr="005F4756">
        <w:rPr>
          <w:b/>
          <w:bCs/>
          <w:i/>
          <w:iCs/>
          <w:sz w:val="20"/>
          <w:szCs w:val="20"/>
          <w:lang w:val="en-GB"/>
        </w:rPr>
        <w:t xml:space="preserve"> progress of RAN2.</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6"/>
      <w:bookmarkEnd w:id="7"/>
    </w:p>
    <w:p w14:paraId="0B527FB9" w14:textId="77777777" w:rsidR="001F56E0" w:rsidRPr="00972FA3" w:rsidRDefault="001F56E0" w:rsidP="001F56E0">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Pr>
          <w:b/>
          <w:bCs/>
          <w:i/>
          <w:iCs/>
          <w:sz w:val="20"/>
          <w:szCs w:val="20"/>
          <w:lang w:val="en-GB"/>
        </w:rPr>
        <w:t>1</w:t>
      </w:r>
      <w:r w:rsidRPr="0084110C">
        <w:rPr>
          <w:b/>
          <w:bCs/>
          <w:i/>
          <w:iCs/>
          <w:sz w:val="20"/>
          <w:szCs w:val="20"/>
          <w:lang w:val="en-GB"/>
        </w:rPr>
        <w:t xml:space="preserve">: </w:t>
      </w:r>
      <w:r>
        <w:rPr>
          <w:b/>
          <w:bCs/>
          <w:i/>
          <w:iCs/>
          <w:sz w:val="20"/>
          <w:szCs w:val="20"/>
          <w:lang w:val="en-GB"/>
        </w:rPr>
        <w:t>T</w:t>
      </w:r>
      <w:r w:rsidRPr="00972FA3">
        <w:rPr>
          <w:b/>
          <w:bCs/>
          <w:i/>
          <w:iCs/>
          <w:sz w:val="20"/>
          <w:szCs w:val="20"/>
          <w:lang w:val="en-GB"/>
        </w:rPr>
        <w:t>he requirements which not applicable due to lack of neighbour cell ephemeris in R17 could be applied in R18</w:t>
      </w:r>
      <w:r>
        <w:rPr>
          <w:b/>
          <w:bCs/>
          <w:i/>
          <w:iCs/>
          <w:sz w:val="20"/>
          <w:szCs w:val="20"/>
          <w:lang w:val="en-GB"/>
        </w:rPr>
        <w:t>, t</w:t>
      </w:r>
      <w:r w:rsidRPr="00972FA3">
        <w:rPr>
          <w:b/>
          <w:bCs/>
          <w:i/>
          <w:iCs/>
          <w:sz w:val="20"/>
          <w:szCs w:val="20"/>
          <w:lang w:val="en-GB"/>
        </w:rPr>
        <w:t>he requirements defined during R17 can be the starting point for further discussion</w:t>
      </w:r>
      <w:r>
        <w:rPr>
          <w:b/>
          <w:bCs/>
          <w:i/>
          <w:iCs/>
          <w:sz w:val="20"/>
          <w:szCs w:val="20"/>
          <w:lang w:val="en-GB"/>
        </w:rPr>
        <w:t>.</w:t>
      </w:r>
    </w:p>
    <w:p w14:paraId="0896E0CE" w14:textId="7AE46C2F" w:rsidR="001F56E0" w:rsidRDefault="001F56E0" w:rsidP="001F56E0">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Pr>
          <w:b/>
          <w:bCs/>
          <w:i/>
          <w:iCs/>
          <w:sz w:val="20"/>
          <w:szCs w:val="20"/>
          <w:lang w:val="en-GB"/>
        </w:rPr>
        <w:t>2</w:t>
      </w:r>
      <w:r w:rsidRPr="0084110C">
        <w:rPr>
          <w:b/>
          <w:bCs/>
          <w:i/>
          <w:iCs/>
          <w:sz w:val="20"/>
          <w:szCs w:val="20"/>
          <w:lang w:val="en-GB"/>
        </w:rPr>
        <w:t xml:space="preserve">: </w:t>
      </w:r>
      <w:r w:rsidRPr="0084110C">
        <w:rPr>
          <w:rFonts w:hint="eastAsia"/>
          <w:b/>
          <w:bCs/>
          <w:i/>
          <w:iCs/>
          <w:sz w:val="20"/>
          <w:szCs w:val="20"/>
          <w:lang w:val="en-GB"/>
        </w:rPr>
        <w:t>F</w:t>
      </w:r>
      <w:r w:rsidRPr="0084110C">
        <w:rPr>
          <w:b/>
          <w:bCs/>
          <w:i/>
          <w:iCs/>
          <w:sz w:val="20"/>
          <w:szCs w:val="20"/>
          <w:lang w:val="en-GB"/>
        </w:rPr>
        <w:t>or</w:t>
      </w:r>
      <w:r w:rsidR="00CF45F5">
        <w:rPr>
          <w:b/>
          <w:bCs/>
          <w:i/>
          <w:iCs/>
          <w:sz w:val="20"/>
          <w:szCs w:val="20"/>
          <w:lang w:val="en-GB"/>
        </w:rPr>
        <w:t xml:space="preserve"> NB</w:t>
      </w:r>
      <w:r w:rsidRPr="0084110C">
        <w:rPr>
          <w:b/>
          <w:bCs/>
          <w:i/>
          <w:iCs/>
          <w:sz w:val="20"/>
          <w:szCs w:val="20"/>
          <w:lang w:val="en-GB"/>
        </w:rPr>
        <w:t xml:space="preserve"> </w:t>
      </w:r>
      <w:r>
        <w:rPr>
          <w:b/>
          <w:bCs/>
          <w:i/>
          <w:iCs/>
          <w:sz w:val="20"/>
          <w:szCs w:val="20"/>
          <w:lang w:val="en-GB"/>
        </w:rPr>
        <w:t>neighbour cell measurement in connected mode, the impaction of NGSO satellites measurement capability</w:t>
      </w:r>
      <w:r w:rsidRPr="007E5FD8">
        <w:rPr>
          <w:b/>
          <w:bCs/>
          <w:i/>
          <w:iCs/>
          <w:sz w:val="20"/>
          <w:szCs w:val="20"/>
          <w:lang w:val="en-GB"/>
        </w:rPr>
        <w:t xml:space="preserve"> </w:t>
      </w:r>
      <w:r>
        <w:rPr>
          <w:b/>
          <w:bCs/>
          <w:i/>
          <w:iCs/>
          <w:sz w:val="20"/>
          <w:szCs w:val="20"/>
          <w:lang w:val="en-GB"/>
        </w:rPr>
        <w:t>should be considered, which is to scale up the</w:t>
      </w:r>
      <w:r w:rsidRPr="007E5FD8">
        <w:rPr>
          <w:b/>
          <w:bCs/>
          <w:i/>
          <w:iCs/>
          <w:sz w:val="20"/>
          <w:szCs w:val="20"/>
          <w:lang w:val="en-GB"/>
        </w:rPr>
        <w:t xml:space="preserve"> delay requirements for NGSO measurement by K</w:t>
      </w:r>
      <w:r w:rsidRPr="007E5FD8">
        <w:rPr>
          <w:b/>
          <w:bCs/>
          <w:i/>
          <w:iCs/>
          <w:sz w:val="20"/>
          <w:szCs w:val="20"/>
          <w:vertAlign w:val="subscript"/>
          <w:lang w:val="en-GB"/>
        </w:rPr>
        <w:t>satellite</w:t>
      </w:r>
      <w:r w:rsidRPr="007E5FD8">
        <w:rPr>
          <w:b/>
          <w:bCs/>
          <w:i/>
          <w:iCs/>
          <w:sz w:val="20"/>
          <w:szCs w:val="20"/>
          <w:lang w:val="en-GB"/>
        </w:rPr>
        <w:t>, K</w:t>
      </w:r>
      <w:r w:rsidRPr="007E5FD8">
        <w:rPr>
          <w:b/>
          <w:bCs/>
          <w:i/>
          <w:iCs/>
          <w:sz w:val="20"/>
          <w:szCs w:val="20"/>
          <w:vertAlign w:val="subscript"/>
          <w:lang w:val="en-GB"/>
        </w:rPr>
        <w:t>satellite</w:t>
      </w:r>
      <w:r>
        <w:rPr>
          <w:b/>
          <w:bCs/>
          <w:i/>
          <w:iCs/>
          <w:sz w:val="20"/>
          <w:szCs w:val="20"/>
          <w:lang w:val="en-GB"/>
        </w:rPr>
        <w:t xml:space="preserve"> </w:t>
      </w:r>
      <w:r w:rsidRPr="007E5FD8">
        <w:rPr>
          <w:b/>
          <w:bCs/>
          <w:i/>
          <w:iCs/>
          <w:sz w:val="20"/>
          <w:szCs w:val="20"/>
          <w:lang w:val="en-GB"/>
        </w:rPr>
        <w:t>is the number NGSO satellites to be measured.</w:t>
      </w:r>
    </w:p>
    <w:p w14:paraId="1F3AF5D6" w14:textId="7AF415E8" w:rsidR="001F56E0" w:rsidRDefault="001F56E0" w:rsidP="001F56E0">
      <w:pPr>
        <w:jc w:val="both"/>
        <w:rPr>
          <w:b/>
          <w:bCs/>
          <w:i/>
          <w:iCs/>
          <w:sz w:val="20"/>
          <w:szCs w:val="20"/>
          <w:lang w:val="en-GB"/>
        </w:rPr>
      </w:pPr>
      <w:r>
        <w:rPr>
          <w:b/>
          <w:bCs/>
          <w:i/>
          <w:iCs/>
          <w:sz w:val="20"/>
          <w:szCs w:val="20"/>
          <w:lang w:val="en-GB"/>
        </w:rPr>
        <w:t xml:space="preserve">Proposal 3: </w:t>
      </w:r>
      <w:r w:rsidR="00CF45F5">
        <w:rPr>
          <w:b/>
          <w:bCs/>
          <w:i/>
          <w:iCs/>
          <w:sz w:val="20"/>
          <w:szCs w:val="20"/>
          <w:lang w:val="en-GB"/>
        </w:rPr>
        <w:t xml:space="preserve">NB </w:t>
      </w:r>
      <w:r w:rsidRPr="0084110C">
        <w:rPr>
          <w:rFonts w:hint="eastAsia"/>
          <w:b/>
          <w:bCs/>
          <w:i/>
          <w:iCs/>
          <w:sz w:val="20"/>
          <w:szCs w:val="20"/>
          <w:lang w:val="en-GB"/>
        </w:rPr>
        <w:t>F</w:t>
      </w:r>
      <w:r w:rsidRPr="0084110C">
        <w:rPr>
          <w:b/>
          <w:bCs/>
          <w:i/>
          <w:iCs/>
          <w:sz w:val="20"/>
          <w:szCs w:val="20"/>
          <w:lang w:val="en-GB"/>
        </w:rPr>
        <w:t xml:space="preserve">or </w:t>
      </w:r>
      <w:r>
        <w:rPr>
          <w:b/>
          <w:bCs/>
          <w:i/>
          <w:iCs/>
          <w:sz w:val="20"/>
          <w:szCs w:val="20"/>
          <w:lang w:val="en-GB"/>
        </w:rPr>
        <w:t xml:space="preserve">neighbour cell measurement in connected mode, the impaction of </w:t>
      </w:r>
      <w:r w:rsidRPr="006C5C67">
        <w:rPr>
          <w:b/>
          <w:bCs/>
          <w:i/>
          <w:iCs/>
          <w:sz w:val="20"/>
          <w:szCs w:val="20"/>
          <w:lang w:val="en-GB"/>
        </w:rPr>
        <w:t>GNSS measurement gap</w:t>
      </w:r>
      <w:r w:rsidRPr="007E5FD8">
        <w:rPr>
          <w:b/>
          <w:bCs/>
          <w:i/>
          <w:iCs/>
          <w:sz w:val="20"/>
          <w:szCs w:val="20"/>
          <w:lang w:val="en-GB"/>
        </w:rPr>
        <w:t xml:space="preserve"> </w:t>
      </w:r>
      <w:r>
        <w:rPr>
          <w:b/>
          <w:bCs/>
          <w:i/>
          <w:iCs/>
          <w:sz w:val="20"/>
          <w:szCs w:val="20"/>
          <w:lang w:val="en-GB"/>
        </w:rPr>
        <w:t>should be considered. T</w:t>
      </w:r>
      <w:r w:rsidRPr="006C5C67">
        <w:rPr>
          <w:b/>
          <w:bCs/>
          <w:i/>
          <w:iCs/>
          <w:sz w:val="20"/>
          <w:szCs w:val="20"/>
          <w:lang w:val="en-GB"/>
        </w:rPr>
        <w:t>he measurement occasion</w:t>
      </w:r>
      <w:r>
        <w:rPr>
          <w:b/>
          <w:bCs/>
          <w:i/>
          <w:iCs/>
          <w:sz w:val="20"/>
          <w:szCs w:val="20"/>
          <w:lang w:val="en-GB"/>
        </w:rPr>
        <w:t xml:space="preserve"> should also fulfill the condition that </w:t>
      </w:r>
      <w:r w:rsidRPr="006C5C67">
        <w:rPr>
          <w:b/>
          <w:bCs/>
          <w:i/>
          <w:iCs/>
          <w:sz w:val="20"/>
          <w:szCs w:val="20"/>
          <w:lang w:val="en-GB"/>
        </w:rPr>
        <w:t>the resources are not colliding with GNSS measurement gap.</w:t>
      </w:r>
    </w:p>
    <w:p w14:paraId="1637DDEC" w14:textId="77777777" w:rsidR="001F56E0" w:rsidRPr="005E07D1" w:rsidRDefault="001F56E0" w:rsidP="001F56E0">
      <w:pPr>
        <w:jc w:val="both"/>
        <w:rPr>
          <w:b/>
          <w:bCs/>
          <w:i/>
          <w:iCs/>
          <w:sz w:val="20"/>
          <w:szCs w:val="20"/>
          <w:lang w:val="en-GB"/>
        </w:rPr>
      </w:pPr>
      <w:r w:rsidRPr="0084110C">
        <w:rPr>
          <w:rFonts w:hint="eastAsia"/>
          <w:b/>
          <w:bCs/>
          <w:i/>
          <w:iCs/>
          <w:sz w:val="20"/>
          <w:szCs w:val="20"/>
          <w:lang w:val="en-GB"/>
        </w:rPr>
        <w:lastRenderedPageBreak/>
        <w:t>P</w:t>
      </w:r>
      <w:r w:rsidRPr="0084110C">
        <w:rPr>
          <w:b/>
          <w:bCs/>
          <w:i/>
          <w:iCs/>
          <w:sz w:val="20"/>
          <w:szCs w:val="20"/>
          <w:lang w:val="en-GB"/>
        </w:rPr>
        <w:t xml:space="preserve">roposal </w:t>
      </w:r>
      <w:r>
        <w:rPr>
          <w:b/>
          <w:bCs/>
          <w:i/>
          <w:iCs/>
          <w:sz w:val="20"/>
          <w:szCs w:val="20"/>
          <w:lang w:val="en-GB"/>
        </w:rPr>
        <w:t>4</w:t>
      </w:r>
      <w:r w:rsidRPr="0084110C">
        <w:rPr>
          <w:b/>
          <w:bCs/>
          <w:i/>
          <w:iCs/>
          <w:sz w:val="20"/>
          <w:szCs w:val="20"/>
          <w:lang w:val="en-GB"/>
        </w:rPr>
        <w:t xml:space="preserve">: </w:t>
      </w:r>
      <w:r w:rsidRPr="00CD0974">
        <w:rPr>
          <w:b/>
          <w:bCs/>
          <w:i/>
          <w:iCs/>
          <w:sz w:val="20"/>
          <w:szCs w:val="20"/>
          <w:lang w:val="en-GB"/>
        </w:rPr>
        <w:t>For NB-IOT NTN of quasi-earth fixed cell</w:t>
      </w:r>
      <w:r>
        <w:rPr>
          <w:b/>
          <w:bCs/>
          <w:i/>
          <w:iCs/>
          <w:sz w:val="20"/>
          <w:szCs w:val="20"/>
          <w:lang w:val="en-GB"/>
        </w:rPr>
        <w:t xml:space="preserve"> and earth-moving cell, </w:t>
      </w:r>
      <w:r w:rsidRPr="00CD0974">
        <w:rPr>
          <w:b/>
          <w:bCs/>
          <w:i/>
          <w:iCs/>
          <w:sz w:val="20"/>
          <w:szCs w:val="20"/>
          <w:lang w:val="en-GB"/>
        </w:rPr>
        <w:t>RAN4 should introduce time-based and location-based connected mode measurement</w:t>
      </w:r>
      <w:r w:rsidRPr="00D03456">
        <w:t xml:space="preserve"> </w:t>
      </w:r>
      <w:r w:rsidRPr="00D03456">
        <w:rPr>
          <w:b/>
          <w:bCs/>
          <w:i/>
          <w:iCs/>
          <w:sz w:val="20"/>
          <w:szCs w:val="20"/>
          <w:lang w:val="en-GB"/>
        </w:rPr>
        <w:t>initiation condition</w:t>
      </w:r>
      <w:r w:rsidRPr="00CD0974">
        <w:rPr>
          <w:b/>
          <w:bCs/>
          <w:i/>
          <w:iCs/>
          <w:sz w:val="20"/>
          <w:szCs w:val="20"/>
          <w:lang w:val="en-GB"/>
        </w:rPr>
        <w:t xml:space="preserve"> in core spec </w:t>
      </w:r>
      <w:r>
        <w:rPr>
          <w:b/>
          <w:bCs/>
          <w:i/>
          <w:iCs/>
          <w:sz w:val="20"/>
          <w:szCs w:val="20"/>
          <w:lang w:val="en-GB"/>
        </w:rPr>
        <w:t>according to RAN2’s design</w:t>
      </w:r>
      <w:r w:rsidRPr="00CD0974">
        <w:rPr>
          <w:b/>
          <w:bCs/>
          <w:i/>
          <w:iCs/>
          <w:sz w:val="20"/>
          <w:szCs w:val="20"/>
          <w:lang w:val="en-GB"/>
        </w:rPr>
        <w:t>.</w:t>
      </w:r>
      <w:r>
        <w:rPr>
          <w:b/>
          <w:bCs/>
          <w:i/>
          <w:iCs/>
          <w:sz w:val="20"/>
          <w:szCs w:val="20"/>
          <w:lang w:val="en-GB"/>
        </w:rPr>
        <w:t xml:space="preserve"> The </w:t>
      </w:r>
      <w:r w:rsidRPr="00CD0974">
        <w:rPr>
          <w:b/>
          <w:bCs/>
          <w:i/>
          <w:iCs/>
          <w:sz w:val="20"/>
          <w:szCs w:val="20"/>
          <w:lang w:val="en-GB"/>
        </w:rPr>
        <w:t>details such as exact measurement starting time should wait further progress of RAN2.</w:t>
      </w:r>
    </w:p>
    <w:p w14:paraId="304BEF20" w14:textId="008EFFB8" w:rsidR="001F56E0" w:rsidRPr="002B7D64" w:rsidRDefault="001F56E0" w:rsidP="001F56E0">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Pr>
          <w:b/>
          <w:bCs/>
          <w:i/>
          <w:iCs/>
          <w:sz w:val="20"/>
          <w:szCs w:val="20"/>
          <w:lang w:val="en-GB"/>
        </w:rPr>
        <w:t>5</w:t>
      </w:r>
      <w:r w:rsidRPr="0084110C">
        <w:rPr>
          <w:b/>
          <w:bCs/>
          <w:i/>
          <w:iCs/>
          <w:sz w:val="20"/>
          <w:szCs w:val="20"/>
          <w:lang w:val="en-GB"/>
        </w:rPr>
        <w:t xml:space="preserve">: </w:t>
      </w:r>
      <w:r w:rsidRPr="005F4756">
        <w:rPr>
          <w:b/>
          <w:bCs/>
          <w:i/>
          <w:iCs/>
          <w:sz w:val="20"/>
          <w:szCs w:val="20"/>
          <w:lang w:val="en-GB"/>
        </w:rPr>
        <w:t>Define RRM requirements for time</w:t>
      </w:r>
      <w:r>
        <w:rPr>
          <w:b/>
          <w:bCs/>
          <w:i/>
          <w:iCs/>
          <w:sz w:val="20"/>
          <w:szCs w:val="20"/>
          <w:lang w:val="en-GB"/>
        </w:rPr>
        <w:t>-based</w:t>
      </w:r>
      <w:r w:rsidRPr="005F4756">
        <w:rPr>
          <w:b/>
          <w:bCs/>
          <w:i/>
          <w:iCs/>
          <w:sz w:val="20"/>
          <w:szCs w:val="20"/>
          <w:lang w:val="en-GB"/>
        </w:rPr>
        <w:t xml:space="preserve"> and location</w:t>
      </w:r>
      <w:r>
        <w:rPr>
          <w:b/>
          <w:bCs/>
          <w:i/>
          <w:iCs/>
          <w:sz w:val="20"/>
          <w:szCs w:val="20"/>
          <w:lang w:val="en-GB"/>
        </w:rPr>
        <w:t>-</w:t>
      </w:r>
      <w:r w:rsidRPr="005F4756">
        <w:rPr>
          <w:b/>
          <w:bCs/>
          <w:i/>
          <w:iCs/>
          <w:sz w:val="20"/>
          <w:szCs w:val="20"/>
          <w:lang w:val="en-GB"/>
        </w:rPr>
        <w:t xml:space="preserve">based CHO for both normal and enhanced </w:t>
      </w:r>
      <w:r w:rsidR="00076D5C">
        <w:rPr>
          <w:b/>
          <w:bCs/>
          <w:i/>
          <w:iCs/>
          <w:sz w:val="20"/>
          <w:szCs w:val="20"/>
          <w:lang w:val="en-GB"/>
        </w:rPr>
        <w:t>c</w:t>
      </w:r>
      <w:r w:rsidRPr="005F4756">
        <w:rPr>
          <w:b/>
          <w:bCs/>
          <w:i/>
          <w:iCs/>
          <w:sz w:val="20"/>
          <w:szCs w:val="20"/>
          <w:lang w:val="en-GB"/>
        </w:rPr>
        <w:t>overage for eMTC.</w:t>
      </w:r>
      <w:r>
        <w:rPr>
          <w:b/>
          <w:bCs/>
          <w:i/>
          <w:iCs/>
          <w:sz w:val="20"/>
          <w:szCs w:val="20"/>
          <w:lang w:val="en-GB"/>
        </w:rPr>
        <w:t xml:space="preserve"> For </w:t>
      </w:r>
      <w:r w:rsidRPr="005F4756">
        <w:rPr>
          <w:b/>
          <w:bCs/>
          <w:i/>
          <w:iCs/>
          <w:sz w:val="20"/>
          <w:szCs w:val="20"/>
          <w:lang w:val="en-GB"/>
        </w:rPr>
        <w:t xml:space="preserve">the specific delay requirement development, wait </w:t>
      </w:r>
      <w:r>
        <w:rPr>
          <w:b/>
          <w:bCs/>
          <w:i/>
          <w:iCs/>
          <w:sz w:val="20"/>
          <w:szCs w:val="20"/>
          <w:lang w:val="en-GB"/>
        </w:rPr>
        <w:t>further</w:t>
      </w:r>
      <w:r w:rsidRPr="005F4756">
        <w:rPr>
          <w:b/>
          <w:bCs/>
          <w:i/>
          <w:iCs/>
          <w:sz w:val="20"/>
          <w:szCs w:val="20"/>
          <w:lang w:val="en-GB"/>
        </w:rPr>
        <w:t xml:space="preserve"> progress of RAN2.</w:t>
      </w:r>
    </w:p>
    <w:p w14:paraId="3F1DD96C" w14:textId="77777777" w:rsidR="009E5574" w:rsidRPr="00787674" w:rsidRDefault="009E5574">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98507D3" w14:textId="7244DBC7" w:rsidR="00E215B3" w:rsidRPr="00452485" w:rsidRDefault="002C5AFC">
      <w:pPr>
        <w:rPr>
          <w:sz w:val="20"/>
          <w:szCs w:val="20"/>
          <w:lang w:val="en-GB"/>
        </w:rPr>
      </w:pPr>
      <w:r>
        <w:rPr>
          <w:rFonts w:hint="eastAsia"/>
          <w:sz w:val="20"/>
          <w:szCs w:val="20"/>
          <w:lang w:val="en-GB"/>
        </w:rPr>
        <w:t>[</w:t>
      </w:r>
      <w:r>
        <w:rPr>
          <w:sz w:val="20"/>
          <w:szCs w:val="20"/>
          <w:lang w:val="en-GB"/>
        </w:rPr>
        <w:t xml:space="preserve">1] </w:t>
      </w:r>
      <w:r w:rsidR="00294A67" w:rsidRPr="00294A67">
        <w:rPr>
          <w:sz w:val="20"/>
          <w:szCs w:val="20"/>
          <w:lang w:val="en-GB"/>
        </w:rPr>
        <w:t>R4-230323</w:t>
      </w:r>
      <w:r w:rsidR="000E10DC">
        <w:rPr>
          <w:rFonts w:hint="eastAsia"/>
          <w:sz w:val="20"/>
          <w:szCs w:val="20"/>
          <w:lang w:val="en-GB"/>
        </w:rPr>
        <w:t>7</w:t>
      </w:r>
      <w:r w:rsidR="00294A67">
        <w:rPr>
          <w:sz w:val="20"/>
          <w:szCs w:val="20"/>
          <w:lang w:val="en-GB"/>
        </w:rPr>
        <w:t>,</w:t>
      </w:r>
      <w:r w:rsidR="00294A67" w:rsidRPr="00294A67">
        <w:t xml:space="preserve"> </w:t>
      </w:r>
      <w:r w:rsidR="000E10DC" w:rsidRPr="000E10DC">
        <w:rPr>
          <w:sz w:val="20"/>
          <w:szCs w:val="20"/>
          <w:lang w:val="en-GB"/>
        </w:rPr>
        <w:t>WF on RRM requirements for R18 IOT NTN enhancements</w:t>
      </w:r>
      <w:r w:rsidR="00294A67">
        <w:rPr>
          <w:sz w:val="20"/>
          <w:szCs w:val="20"/>
          <w:lang w:val="en-GB"/>
        </w:rPr>
        <w:t xml:space="preserve">, </w:t>
      </w:r>
      <w:r w:rsidR="000E10DC" w:rsidRPr="000E10DC">
        <w:rPr>
          <w:sz w:val="20"/>
          <w:szCs w:val="20"/>
          <w:lang w:val="en-GB"/>
        </w:rPr>
        <w:t>MediaTek</w:t>
      </w:r>
      <w:r w:rsidR="00294A67">
        <w:rPr>
          <w:sz w:val="20"/>
          <w:szCs w:val="20"/>
          <w:lang w:val="en-GB"/>
        </w:rPr>
        <w:t>.</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A189" w14:textId="77777777" w:rsidR="004311AC" w:rsidRDefault="004311AC" w:rsidP="007854C6">
      <w:r>
        <w:separator/>
      </w:r>
    </w:p>
  </w:endnote>
  <w:endnote w:type="continuationSeparator" w:id="0">
    <w:p w14:paraId="4F96C7CA" w14:textId="77777777" w:rsidR="004311AC" w:rsidRDefault="004311A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1819" w14:textId="77777777" w:rsidR="004311AC" w:rsidRDefault="004311AC" w:rsidP="007854C6">
      <w:r>
        <w:separator/>
      </w:r>
    </w:p>
  </w:footnote>
  <w:footnote w:type="continuationSeparator" w:id="0">
    <w:p w14:paraId="3469F196" w14:textId="77777777" w:rsidR="004311AC" w:rsidRDefault="004311A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648B"/>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 w15:restartNumberingAfterBreak="0">
    <w:nsid w:val="0DBE5FD8"/>
    <w:multiLevelType w:val="hybridMultilevel"/>
    <w:tmpl w:val="3F0E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55C53"/>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147B6076"/>
    <w:multiLevelType w:val="hybridMultilevel"/>
    <w:tmpl w:val="AE965B9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797435"/>
    <w:multiLevelType w:val="hybridMultilevel"/>
    <w:tmpl w:val="EFD68C12"/>
    <w:lvl w:ilvl="0" w:tplc="07C8D802">
      <w:start w:val="1"/>
      <w:numFmt w:val="bullet"/>
      <w:lvlText w:val="•"/>
      <w:lvlJc w:val="center"/>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0CD1FFD"/>
    <w:multiLevelType w:val="hybridMultilevel"/>
    <w:tmpl w:val="AD1690F4"/>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18A4942"/>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9" w15:restartNumberingAfterBreak="0">
    <w:nsid w:val="42724B85"/>
    <w:multiLevelType w:val="hybridMultilevel"/>
    <w:tmpl w:val="FAE4BC32"/>
    <w:lvl w:ilvl="0" w:tplc="FFFFFFFF">
      <w:start w:val="1"/>
      <w:numFmt w:val="bullet"/>
      <w:lvlText w:val="•"/>
      <w:lvlJc w:val="center"/>
      <w:pPr>
        <w:ind w:left="440" w:hanging="440"/>
      </w:pPr>
      <w:rPr>
        <w:rFonts w:ascii="Arial" w:hAnsi="Arial" w:hint="default"/>
      </w:rPr>
    </w:lvl>
    <w:lvl w:ilvl="1" w:tplc="07C8D802">
      <w:start w:val="1"/>
      <w:numFmt w:val="bullet"/>
      <w:lvlText w:val="•"/>
      <w:lvlJc w:val="center"/>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4B33DD5"/>
    <w:multiLevelType w:val="hybridMultilevel"/>
    <w:tmpl w:val="AB1E39B2"/>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7267C66"/>
    <w:multiLevelType w:val="multilevel"/>
    <w:tmpl w:val="6F522356"/>
    <w:lvl w:ilvl="0">
      <w:start w:val="1"/>
      <w:numFmt w:val="bullet"/>
      <w:lvlText w:val="•"/>
      <w:lvlJc w:val="center"/>
      <w:pPr>
        <w:ind w:left="360" w:hanging="360"/>
      </w:pPr>
      <w:rPr>
        <w:rFonts w:ascii="Arial" w:hAnsi="Arial"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5" w15:restartNumberingAfterBreak="0">
    <w:nsid w:val="711D2EAF"/>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ED03F2"/>
    <w:multiLevelType w:val="multilevel"/>
    <w:tmpl w:val="31B6985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num w:numId="1" w16cid:durableId="713191846">
    <w:abstractNumId w:val="16"/>
  </w:num>
  <w:num w:numId="2" w16cid:durableId="1872185180">
    <w:abstractNumId w:val="7"/>
  </w:num>
  <w:num w:numId="3" w16cid:durableId="1337423769">
    <w:abstractNumId w:val="14"/>
  </w:num>
  <w:num w:numId="4" w16cid:durableId="1709336736">
    <w:abstractNumId w:val="5"/>
  </w:num>
  <w:num w:numId="5" w16cid:durableId="869151697">
    <w:abstractNumId w:val="4"/>
  </w:num>
  <w:num w:numId="6" w16cid:durableId="1618026517">
    <w:abstractNumId w:val="9"/>
  </w:num>
  <w:num w:numId="7" w16cid:durableId="1820263735">
    <w:abstractNumId w:val="10"/>
  </w:num>
  <w:num w:numId="8" w16cid:durableId="1993095138">
    <w:abstractNumId w:val="3"/>
  </w:num>
  <w:num w:numId="9" w16cid:durableId="408116657">
    <w:abstractNumId w:val="13"/>
  </w:num>
  <w:num w:numId="10" w16cid:durableId="1863744592">
    <w:abstractNumId w:val="1"/>
  </w:num>
  <w:num w:numId="11" w16cid:durableId="243733407">
    <w:abstractNumId w:val="11"/>
  </w:num>
  <w:num w:numId="12" w16cid:durableId="6985045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814480">
    <w:abstractNumId w:val="0"/>
  </w:num>
  <w:num w:numId="14" w16cid:durableId="900402942">
    <w:abstractNumId w:val="8"/>
  </w:num>
  <w:num w:numId="15" w16cid:durableId="720910717">
    <w:abstractNumId w:val="15"/>
  </w:num>
  <w:num w:numId="16" w16cid:durableId="132531019">
    <w:abstractNumId w:val="12"/>
  </w:num>
  <w:num w:numId="17" w16cid:durableId="800804419">
    <w:abstractNumId w:val="6"/>
  </w:num>
  <w:num w:numId="18" w16cid:durableId="20894250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56E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906894">
      <w:bodyDiv w:val="1"/>
      <w:marLeft w:val="0"/>
      <w:marRight w:val="0"/>
      <w:marTop w:val="0"/>
      <w:marBottom w:val="0"/>
      <w:divBdr>
        <w:top w:val="none" w:sz="0" w:space="0" w:color="auto"/>
        <w:left w:val="none" w:sz="0" w:space="0" w:color="auto"/>
        <w:bottom w:val="none" w:sz="0" w:space="0" w:color="auto"/>
        <w:right w:val="none" w:sz="0" w:space="0" w:color="auto"/>
      </w:divBdr>
      <w:divsChild>
        <w:div w:id="376786279">
          <w:marLeft w:val="0"/>
          <w:marRight w:val="0"/>
          <w:marTop w:val="0"/>
          <w:marBottom w:val="0"/>
          <w:divBdr>
            <w:top w:val="none" w:sz="0" w:space="0" w:color="auto"/>
            <w:left w:val="none" w:sz="0" w:space="0" w:color="auto"/>
            <w:bottom w:val="none" w:sz="0" w:space="0" w:color="auto"/>
            <w:right w:val="none" w:sz="0" w:space="0" w:color="auto"/>
          </w:divBdr>
        </w:div>
      </w:divsChild>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130043">
      <w:bodyDiv w:val="1"/>
      <w:marLeft w:val="0"/>
      <w:marRight w:val="0"/>
      <w:marTop w:val="0"/>
      <w:marBottom w:val="0"/>
      <w:divBdr>
        <w:top w:val="none" w:sz="0" w:space="0" w:color="auto"/>
        <w:left w:val="none" w:sz="0" w:space="0" w:color="auto"/>
        <w:bottom w:val="none" w:sz="0" w:space="0" w:color="auto"/>
        <w:right w:val="none" w:sz="0" w:space="0" w:color="auto"/>
      </w:divBdr>
      <w:divsChild>
        <w:div w:id="1688679077">
          <w:marLeft w:val="0"/>
          <w:marRight w:val="0"/>
          <w:marTop w:val="0"/>
          <w:marBottom w:val="0"/>
          <w:divBdr>
            <w:top w:val="none" w:sz="0" w:space="0" w:color="auto"/>
            <w:left w:val="none" w:sz="0" w:space="0" w:color="auto"/>
            <w:bottom w:val="none" w:sz="0" w:space="0" w:color="auto"/>
            <w:right w:val="none" w:sz="0" w:space="0" w:color="auto"/>
          </w:divBdr>
        </w:div>
      </w:divsChild>
    </w:div>
    <w:div w:id="199754583">
      <w:bodyDiv w:val="1"/>
      <w:marLeft w:val="0"/>
      <w:marRight w:val="0"/>
      <w:marTop w:val="0"/>
      <w:marBottom w:val="0"/>
      <w:divBdr>
        <w:top w:val="none" w:sz="0" w:space="0" w:color="auto"/>
        <w:left w:val="none" w:sz="0" w:space="0" w:color="auto"/>
        <w:bottom w:val="none" w:sz="0" w:space="0" w:color="auto"/>
        <w:right w:val="none" w:sz="0" w:space="0" w:color="auto"/>
      </w:divBdr>
      <w:divsChild>
        <w:div w:id="330378463">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9913440">
      <w:bodyDiv w:val="1"/>
      <w:marLeft w:val="0"/>
      <w:marRight w:val="0"/>
      <w:marTop w:val="0"/>
      <w:marBottom w:val="0"/>
      <w:divBdr>
        <w:top w:val="none" w:sz="0" w:space="0" w:color="auto"/>
        <w:left w:val="none" w:sz="0" w:space="0" w:color="auto"/>
        <w:bottom w:val="none" w:sz="0" w:space="0" w:color="auto"/>
        <w:right w:val="none" w:sz="0" w:space="0" w:color="auto"/>
      </w:divBdr>
      <w:divsChild>
        <w:div w:id="1314287190">
          <w:marLeft w:val="0"/>
          <w:marRight w:val="0"/>
          <w:marTop w:val="0"/>
          <w:marBottom w:val="0"/>
          <w:divBdr>
            <w:top w:val="none" w:sz="0" w:space="0" w:color="auto"/>
            <w:left w:val="none" w:sz="0" w:space="0" w:color="auto"/>
            <w:bottom w:val="none" w:sz="0" w:space="0" w:color="auto"/>
            <w:right w:val="none" w:sz="0" w:space="0" w:color="auto"/>
          </w:divBdr>
        </w:div>
      </w:divsChild>
    </w:div>
    <w:div w:id="363678540">
      <w:bodyDiv w:val="1"/>
      <w:marLeft w:val="0"/>
      <w:marRight w:val="0"/>
      <w:marTop w:val="0"/>
      <w:marBottom w:val="0"/>
      <w:divBdr>
        <w:top w:val="none" w:sz="0" w:space="0" w:color="auto"/>
        <w:left w:val="none" w:sz="0" w:space="0" w:color="auto"/>
        <w:bottom w:val="none" w:sz="0" w:space="0" w:color="auto"/>
        <w:right w:val="none" w:sz="0" w:space="0" w:color="auto"/>
      </w:divBdr>
      <w:divsChild>
        <w:div w:id="2056663">
          <w:marLeft w:val="0"/>
          <w:marRight w:val="0"/>
          <w:marTop w:val="0"/>
          <w:marBottom w:val="0"/>
          <w:divBdr>
            <w:top w:val="none" w:sz="0" w:space="0" w:color="auto"/>
            <w:left w:val="none" w:sz="0" w:space="0" w:color="auto"/>
            <w:bottom w:val="none" w:sz="0" w:space="0" w:color="auto"/>
            <w:right w:val="none" w:sz="0" w:space="0" w:color="auto"/>
          </w:divBdr>
        </w:div>
      </w:divsChild>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68520936">
      <w:bodyDiv w:val="1"/>
      <w:marLeft w:val="0"/>
      <w:marRight w:val="0"/>
      <w:marTop w:val="0"/>
      <w:marBottom w:val="0"/>
      <w:divBdr>
        <w:top w:val="none" w:sz="0" w:space="0" w:color="auto"/>
        <w:left w:val="none" w:sz="0" w:space="0" w:color="auto"/>
        <w:bottom w:val="none" w:sz="0" w:space="0" w:color="auto"/>
        <w:right w:val="none" w:sz="0" w:space="0" w:color="auto"/>
      </w:divBdr>
      <w:divsChild>
        <w:div w:id="1656715570">
          <w:marLeft w:val="0"/>
          <w:marRight w:val="0"/>
          <w:marTop w:val="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54032307">
      <w:bodyDiv w:val="1"/>
      <w:marLeft w:val="0"/>
      <w:marRight w:val="0"/>
      <w:marTop w:val="0"/>
      <w:marBottom w:val="0"/>
      <w:divBdr>
        <w:top w:val="none" w:sz="0" w:space="0" w:color="auto"/>
        <w:left w:val="none" w:sz="0" w:space="0" w:color="auto"/>
        <w:bottom w:val="none" w:sz="0" w:space="0" w:color="auto"/>
        <w:right w:val="none" w:sz="0" w:space="0" w:color="auto"/>
      </w:divBdr>
      <w:divsChild>
        <w:div w:id="1786385084">
          <w:marLeft w:val="0"/>
          <w:marRight w:val="0"/>
          <w:marTop w:val="0"/>
          <w:marBottom w:val="0"/>
          <w:divBdr>
            <w:top w:val="none" w:sz="0" w:space="0" w:color="auto"/>
            <w:left w:val="none" w:sz="0" w:space="0" w:color="auto"/>
            <w:bottom w:val="none" w:sz="0" w:space="0" w:color="auto"/>
            <w:right w:val="none" w:sz="0" w:space="0" w:color="auto"/>
          </w:divBdr>
        </w:div>
      </w:divsChild>
    </w:div>
    <w:div w:id="887913402">
      <w:bodyDiv w:val="1"/>
      <w:marLeft w:val="0"/>
      <w:marRight w:val="0"/>
      <w:marTop w:val="0"/>
      <w:marBottom w:val="0"/>
      <w:divBdr>
        <w:top w:val="none" w:sz="0" w:space="0" w:color="auto"/>
        <w:left w:val="none" w:sz="0" w:space="0" w:color="auto"/>
        <w:bottom w:val="none" w:sz="0" w:space="0" w:color="auto"/>
        <w:right w:val="none" w:sz="0" w:space="0" w:color="auto"/>
      </w:divBdr>
      <w:divsChild>
        <w:div w:id="1006983202">
          <w:marLeft w:val="0"/>
          <w:marRight w:val="0"/>
          <w:marTop w:val="0"/>
          <w:marBottom w:val="0"/>
          <w:divBdr>
            <w:top w:val="none" w:sz="0" w:space="0" w:color="auto"/>
            <w:left w:val="none" w:sz="0" w:space="0" w:color="auto"/>
            <w:bottom w:val="none" w:sz="0" w:space="0" w:color="auto"/>
            <w:right w:val="none" w:sz="0" w:space="0" w:color="auto"/>
          </w:divBdr>
        </w:div>
      </w:divsChild>
    </w:div>
    <w:div w:id="912131134">
      <w:bodyDiv w:val="1"/>
      <w:marLeft w:val="0"/>
      <w:marRight w:val="0"/>
      <w:marTop w:val="0"/>
      <w:marBottom w:val="0"/>
      <w:divBdr>
        <w:top w:val="none" w:sz="0" w:space="0" w:color="auto"/>
        <w:left w:val="none" w:sz="0" w:space="0" w:color="auto"/>
        <w:bottom w:val="none" w:sz="0" w:space="0" w:color="auto"/>
        <w:right w:val="none" w:sz="0" w:space="0" w:color="auto"/>
      </w:divBdr>
      <w:divsChild>
        <w:div w:id="1192719856">
          <w:marLeft w:val="0"/>
          <w:marRight w:val="0"/>
          <w:marTop w:val="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96809331">
      <w:bodyDiv w:val="1"/>
      <w:marLeft w:val="0"/>
      <w:marRight w:val="0"/>
      <w:marTop w:val="0"/>
      <w:marBottom w:val="0"/>
      <w:divBdr>
        <w:top w:val="none" w:sz="0" w:space="0" w:color="auto"/>
        <w:left w:val="none" w:sz="0" w:space="0" w:color="auto"/>
        <w:bottom w:val="none" w:sz="0" w:space="0" w:color="auto"/>
        <w:right w:val="none" w:sz="0" w:space="0" w:color="auto"/>
      </w:divBdr>
      <w:divsChild>
        <w:div w:id="470752563">
          <w:marLeft w:val="0"/>
          <w:marRight w:val="0"/>
          <w:marTop w:val="0"/>
          <w:marBottom w:val="0"/>
          <w:divBdr>
            <w:top w:val="none" w:sz="0" w:space="0" w:color="auto"/>
            <w:left w:val="none" w:sz="0" w:space="0" w:color="auto"/>
            <w:bottom w:val="none" w:sz="0" w:space="0" w:color="auto"/>
            <w:right w:val="none" w:sz="0" w:space="0" w:color="auto"/>
          </w:divBdr>
        </w:div>
      </w:divsChild>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2314037">
      <w:bodyDiv w:val="1"/>
      <w:marLeft w:val="0"/>
      <w:marRight w:val="0"/>
      <w:marTop w:val="0"/>
      <w:marBottom w:val="0"/>
      <w:divBdr>
        <w:top w:val="none" w:sz="0" w:space="0" w:color="auto"/>
        <w:left w:val="none" w:sz="0" w:space="0" w:color="auto"/>
        <w:bottom w:val="none" w:sz="0" w:space="0" w:color="auto"/>
        <w:right w:val="none" w:sz="0" w:space="0" w:color="auto"/>
      </w:divBdr>
      <w:divsChild>
        <w:div w:id="694035260">
          <w:marLeft w:val="0"/>
          <w:marRight w:val="0"/>
          <w:marTop w:val="0"/>
          <w:marBottom w:val="0"/>
          <w:divBdr>
            <w:top w:val="none" w:sz="0" w:space="0" w:color="auto"/>
            <w:left w:val="none" w:sz="0" w:space="0" w:color="auto"/>
            <w:bottom w:val="none" w:sz="0" w:space="0" w:color="auto"/>
            <w:right w:val="none" w:sz="0" w:space="0" w:color="auto"/>
          </w:divBdr>
        </w:div>
      </w:divsChild>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01144648">
      <w:bodyDiv w:val="1"/>
      <w:marLeft w:val="0"/>
      <w:marRight w:val="0"/>
      <w:marTop w:val="0"/>
      <w:marBottom w:val="0"/>
      <w:divBdr>
        <w:top w:val="none" w:sz="0" w:space="0" w:color="auto"/>
        <w:left w:val="none" w:sz="0" w:space="0" w:color="auto"/>
        <w:bottom w:val="none" w:sz="0" w:space="0" w:color="auto"/>
        <w:right w:val="none" w:sz="0" w:space="0" w:color="auto"/>
      </w:divBdr>
      <w:divsChild>
        <w:div w:id="779688096">
          <w:marLeft w:val="0"/>
          <w:marRight w:val="0"/>
          <w:marTop w:val="0"/>
          <w:marBottom w:val="0"/>
          <w:divBdr>
            <w:top w:val="none" w:sz="0" w:space="0" w:color="auto"/>
            <w:left w:val="none" w:sz="0" w:space="0" w:color="auto"/>
            <w:bottom w:val="none" w:sz="0" w:space="0" w:color="auto"/>
            <w:right w:val="none" w:sz="0" w:space="0" w:color="auto"/>
          </w:divBdr>
        </w:div>
      </w:divsChild>
    </w:div>
    <w:div w:id="1109818181">
      <w:bodyDiv w:val="1"/>
      <w:marLeft w:val="0"/>
      <w:marRight w:val="0"/>
      <w:marTop w:val="0"/>
      <w:marBottom w:val="0"/>
      <w:divBdr>
        <w:top w:val="none" w:sz="0" w:space="0" w:color="auto"/>
        <w:left w:val="none" w:sz="0" w:space="0" w:color="auto"/>
        <w:bottom w:val="none" w:sz="0" w:space="0" w:color="auto"/>
        <w:right w:val="none" w:sz="0" w:space="0" w:color="auto"/>
      </w:divBdr>
      <w:divsChild>
        <w:div w:id="682711718">
          <w:marLeft w:val="0"/>
          <w:marRight w:val="0"/>
          <w:marTop w:val="0"/>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3781752">
      <w:bodyDiv w:val="1"/>
      <w:marLeft w:val="0"/>
      <w:marRight w:val="0"/>
      <w:marTop w:val="0"/>
      <w:marBottom w:val="0"/>
      <w:divBdr>
        <w:top w:val="none" w:sz="0" w:space="0" w:color="auto"/>
        <w:left w:val="none" w:sz="0" w:space="0" w:color="auto"/>
        <w:bottom w:val="none" w:sz="0" w:space="0" w:color="auto"/>
        <w:right w:val="none" w:sz="0" w:space="0" w:color="auto"/>
      </w:divBdr>
      <w:divsChild>
        <w:div w:id="1062094401">
          <w:marLeft w:val="0"/>
          <w:marRight w:val="0"/>
          <w:marTop w:val="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6500355">
      <w:bodyDiv w:val="1"/>
      <w:marLeft w:val="0"/>
      <w:marRight w:val="0"/>
      <w:marTop w:val="0"/>
      <w:marBottom w:val="0"/>
      <w:divBdr>
        <w:top w:val="none" w:sz="0" w:space="0" w:color="auto"/>
        <w:left w:val="none" w:sz="0" w:space="0" w:color="auto"/>
        <w:bottom w:val="none" w:sz="0" w:space="0" w:color="auto"/>
        <w:right w:val="none" w:sz="0" w:space="0" w:color="auto"/>
      </w:divBdr>
      <w:divsChild>
        <w:div w:id="1752316807">
          <w:marLeft w:val="0"/>
          <w:marRight w:val="0"/>
          <w:marTop w:val="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0059264">
      <w:bodyDiv w:val="1"/>
      <w:marLeft w:val="0"/>
      <w:marRight w:val="0"/>
      <w:marTop w:val="0"/>
      <w:marBottom w:val="0"/>
      <w:divBdr>
        <w:top w:val="none" w:sz="0" w:space="0" w:color="auto"/>
        <w:left w:val="none" w:sz="0" w:space="0" w:color="auto"/>
        <w:bottom w:val="none" w:sz="0" w:space="0" w:color="auto"/>
        <w:right w:val="none" w:sz="0" w:space="0" w:color="auto"/>
      </w:divBdr>
      <w:divsChild>
        <w:div w:id="816800146">
          <w:marLeft w:val="0"/>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0283492">
      <w:bodyDiv w:val="1"/>
      <w:marLeft w:val="0"/>
      <w:marRight w:val="0"/>
      <w:marTop w:val="0"/>
      <w:marBottom w:val="0"/>
      <w:divBdr>
        <w:top w:val="none" w:sz="0" w:space="0" w:color="auto"/>
        <w:left w:val="none" w:sz="0" w:space="0" w:color="auto"/>
        <w:bottom w:val="none" w:sz="0" w:space="0" w:color="auto"/>
        <w:right w:val="none" w:sz="0" w:space="0" w:color="auto"/>
      </w:divBdr>
      <w:divsChild>
        <w:div w:id="1376461882">
          <w:marLeft w:val="0"/>
          <w:marRight w:val="0"/>
          <w:marTop w:val="0"/>
          <w:marBottom w:val="0"/>
          <w:divBdr>
            <w:top w:val="none" w:sz="0" w:space="0" w:color="auto"/>
            <w:left w:val="none" w:sz="0" w:space="0" w:color="auto"/>
            <w:bottom w:val="none" w:sz="0" w:space="0" w:color="auto"/>
            <w:right w:val="none" w:sz="0" w:space="0" w:color="auto"/>
          </w:divBdr>
        </w:div>
      </w:divsChild>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7729500">
      <w:bodyDiv w:val="1"/>
      <w:marLeft w:val="0"/>
      <w:marRight w:val="0"/>
      <w:marTop w:val="0"/>
      <w:marBottom w:val="0"/>
      <w:divBdr>
        <w:top w:val="none" w:sz="0" w:space="0" w:color="auto"/>
        <w:left w:val="none" w:sz="0" w:space="0" w:color="auto"/>
        <w:bottom w:val="none" w:sz="0" w:space="0" w:color="auto"/>
        <w:right w:val="none" w:sz="0" w:space="0" w:color="auto"/>
      </w:divBdr>
      <w:divsChild>
        <w:div w:id="885721732">
          <w:marLeft w:val="0"/>
          <w:marRight w:val="0"/>
          <w:marTop w:val="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55337653">
      <w:bodyDiv w:val="1"/>
      <w:marLeft w:val="0"/>
      <w:marRight w:val="0"/>
      <w:marTop w:val="0"/>
      <w:marBottom w:val="0"/>
      <w:divBdr>
        <w:top w:val="none" w:sz="0" w:space="0" w:color="auto"/>
        <w:left w:val="none" w:sz="0" w:space="0" w:color="auto"/>
        <w:bottom w:val="none" w:sz="0" w:space="0" w:color="auto"/>
        <w:right w:val="none" w:sz="0" w:space="0" w:color="auto"/>
      </w:divBdr>
      <w:divsChild>
        <w:div w:id="1963344250">
          <w:marLeft w:val="0"/>
          <w:marRight w:val="0"/>
          <w:marTop w:val="0"/>
          <w:marBottom w:val="0"/>
          <w:divBdr>
            <w:top w:val="none" w:sz="0" w:space="0" w:color="auto"/>
            <w:left w:val="none" w:sz="0" w:space="0" w:color="auto"/>
            <w:bottom w:val="none" w:sz="0" w:space="0" w:color="auto"/>
            <w:right w:val="none" w:sz="0" w:space="0" w:color="auto"/>
          </w:divBdr>
        </w:div>
      </w:divsChild>
    </w:div>
    <w:div w:id="1918326033">
      <w:bodyDiv w:val="1"/>
      <w:marLeft w:val="0"/>
      <w:marRight w:val="0"/>
      <w:marTop w:val="0"/>
      <w:marBottom w:val="0"/>
      <w:divBdr>
        <w:top w:val="none" w:sz="0" w:space="0" w:color="auto"/>
        <w:left w:val="none" w:sz="0" w:space="0" w:color="auto"/>
        <w:bottom w:val="none" w:sz="0" w:space="0" w:color="auto"/>
        <w:right w:val="none" w:sz="0" w:space="0" w:color="auto"/>
      </w:divBdr>
      <w:divsChild>
        <w:div w:id="505946541">
          <w:marLeft w:val="0"/>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8721117">
      <w:bodyDiv w:val="1"/>
      <w:marLeft w:val="0"/>
      <w:marRight w:val="0"/>
      <w:marTop w:val="0"/>
      <w:marBottom w:val="0"/>
      <w:divBdr>
        <w:top w:val="none" w:sz="0" w:space="0" w:color="auto"/>
        <w:left w:val="none" w:sz="0" w:space="0" w:color="auto"/>
        <w:bottom w:val="none" w:sz="0" w:space="0" w:color="auto"/>
        <w:right w:val="none" w:sz="0" w:space="0" w:color="auto"/>
      </w:divBdr>
      <w:divsChild>
        <w:div w:id="1791246283">
          <w:marLeft w:val="0"/>
          <w:marRight w:val="0"/>
          <w:marTop w:val="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3603549">
      <w:bodyDiv w:val="1"/>
      <w:marLeft w:val="0"/>
      <w:marRight w:val="0"/>
      <w:marTop w:val="0"/>
      <w:marBottom w:val="0"/>
      <w:divBdr>
        <w:top w:val="none" w:sz="0" w:space="0" w:color="auto"/>
        <w:left w:val="none" w:sz="0" w:space="0" w:color="auto"/>
        <w:bottom w:val="none" w:sz="0" w:space="0" w:color="auto"/>
        <w:right w:val="none" w:sz="0" w:space="0" w:color="auto"/>
      </w:divBdr>
      <w:divsChild>
        <w:div w:id="698435018">
          <w:marLeft w:val="0"/>
          <w:marRight w:val="0"/>
          <w:marTop w:val="0"/>
          <w:marBottom w:val="0"/>
          <w:divBdr>
            <w:top w:val="none" w:sz="0" w:space="0" w:color="auto"/>
            <w:left w:val="none" w:sz="0" w:space="0" w:color="auto"/>
            <w:bottom w:val="none" w:sz="0" w:space="0" w:color="auto"/>
            <w:right w:val="none" w:sz="0" w:space="0" w:color="auto"/>
          </w:divBdr>
        </w:div>
      </w:divsChild>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6996923">
      <w:bodyDiv w:val="1"/>
      <w:marLeft w:val="0"/>
      <w:marRight w:val="0"/>
      <w:marTop w:val="0"/>
      <w:marBottom w:val="0"/>
      <w:divBdr>
        <w:top w:val="none" w:sz="0" w:space="0" w:color="auto"/>
        <w:left w:val="none" w:sz="0" w:space="0" w:color="auto"/>
        <w:bottom w:val="none" w:sz="0" w:space="0" w:color="auto"/>
        <w:right w:val="none" w:sz="0" w:space="0" w:color="auto"/>
      </w:divBdr>
      <w:divsChild>
        <w:div w:id="1138644321">
          <w:marLeft w:val="0"/>
          <w:marRight w:val="0"/>
          <w:marTop w:val="0"/>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6740</TotalTime>
  <Pages>4</Pages>
  <Words>1576</Words>
  <Characters>8987</Characters>
  <Application>Microsoft Office Word</Application>
  <DocSecurity>0</DocSecurity>
  <Lines>74</Lines>
  <Paragraphs>21</Paragraphs>
  <ScaleCrop>false</ScaleCrop>
  <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81</cp:revision>
  <dcterms:created xsi:type="dcterms:W3CDTF">2022-08-08T10:51:00Z</dcterms:created>
  <dcterms:modified xsi:type="dcterms:W3CDTF">2023-04-10T07:40:00Z</dcterms:modified>
</cp:coreProperties>
</file>